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938" w:rsidP="00A270AB" w:rsidRDefault="000B1938" w14:paraId="28492C56" w14:textId="77777777">
      <w:pPr>
        <w:jc w:val="center"/>
        <w:rPr>
          <w:rFonts w:ascii="Times New Roman" w:hAnsi="Times New Roman"/>
        </w:rPr>
      </w:pPr>
    </w:p>
    <w:p w:rsidR="000B1938" w:rsidP="00A270AB" w:rsidRDefault="000B1938" w14:paraId="3F281AA8" w14:textId="77777777">
      <w:pPr>
        <w:jc w:val="center"/>
        <w:rPr>
          <w:rFonts w:ascii="Times New Roman" w:hAnsi="Times New Roman"/>
        </w:rPr>
      </w:pPr>
    </w:p>
    <w:p w:rsidRPr="00DC08A5" w:rsidR="00A270AB" w:rsidP="00A270AB" w:rsidRDefault="00413297" w14:paraId="573B1CE5" w14:textId="1A36B0C4">
      <w:pPr>
        <w:jc w:val="center"/>
        <w:rPr>
          <w:rFonts w:ascii="Times New Roman" w:hAnsi="Times New Roman"/>
        </w:rPr>
      </w:pPr>
      <w:r>
        <w:rPr>
          <w:b/>
          <w:noProof/>
          <w:sz w:val="28"/>
          <w:szCs w:val="28"/>
        </w:rPr>
        <w:drawing>
          <wp:inline distT="0" distB="0" distL="0" distR="0" wp14:anchorId="6B1263DF" wp14:editId="3B8E5F84">
            <wp:extent cx="2429398" cy="1478280"/>
            <wp:effectExtent l="0" t="0" r="9525" b="7620"/>
            <wp:docPr id="2" name="Obrázek 2" descr="Obsah obrázku text, logo, symbol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logo, symbol, Písmo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056" cy="15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08A5" w:rsidR="00A270AB" w:rsidP="00A270AB" w:rsidRDefault="00A270AB" w14:paraId="11D05529" w14:textId="77777777">
      <w:pPr>
        <w:jc w:val="center"/>
        <w:rPr>
          <w:rFonts w:ascii="Times New Roman" w:hAnsi="Times New Roman"/>
        </w:rPr>
      </w:pPr>
    </w:p>
    <w:p w:rsidRPr="00DC08A5" w:rsidR="00A270AB" w:rsidP="00A270AB" w:rsidRDefault="00A270AB" w14:paraId="0EE91CF0" w14:textId="77777777">
      <w:pPr>
        <w:jc w:val="center"/>
        <w:rPr>
          <w:rFonts w:ascii="Times New Roman" w:hAnsi="Times New Roman"/>
        </w:rPr>
      </w:pPr>
    </w:p>
    <w:p w:rsidRPr="00DC08A5" w:rsidR="00A270AB" w:rsidP="00A270AB" w:rsidRDefault="00A270AB" w14:paraId="2007E161" w14:textId="77777777">
      <w:pPr>
        <w:jc w:val="center"/>
        <w:rPr>
          <w:rFonts w:ascii="Times New Roman" w:hAnsi="Times New Roman"/>
        </w:rPr>
      </w:pPr>
    </w:p>
    <w:p w:rsidRPr="00DC08A5" w:rsidR="00A270AB" w:rsidP="00A270AB" w:rsidRDefault="00A270AB" w14:paraId="695E16EF" w14:textId="77777777">
      <w:pPr>
        <w:jc w:val="center"/>
        <w:rPr>
          <w:rFonts w:ascii="Times New Roman" w:hAnsi="Times New Roman"/>
        </w:rPr>
      </w:pPr>
    </w:p>
    <w:p w:rsidRPr="00DC08A5" w:rsidR="00A270AB" w:rsidP="00A270AB" w:rsidRDefault="00A270AB" w14:paraId="59A2C0B7" w14:textId="77777777">
      <w:pPr>
        <w:jc w:val="center"/>
        <w:rPr>
          <w:rFonts w:ascii="Times New Roman" w:hAnsi="Times New Roman"/>
        </w:rPr>
      </w:pPr>
    </w:p>
    <w:p w:rsidRPr="00DC08A5" w:rsidR="00A270AB" w:rsidP="00A270AB" w:rsidRDefault="00A270AB" w14:paraId="53C809EA" w14:textId="77777777"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60"/>
          <w:szCs w:val="60"/>
        </w:rPr>
      </w:pPr>
      <w:r w:rsidRPr="00DC08A5">
        <w:rPr>
          <w:rFonts w:ascii="Times New Roman" w:hAnsi="Times New Roman"/>
          <w:sz w:val="60"/>
          <w:szCs w:val="60"/>
        </w:rPr>
        <w:t xml:space="preserve">Rector's Directive No. </w:t>
      </w:r>
      <w:r w:rsidR="008E3969">
        <w:rPr>
          <w:rFonts w:ascii="Times New Roman" w:hAnsi="Times New Roman"/>
          <w:sz w:val="60"/>
          <w:szCs w:val="60"/>
        </w:rPr>
        <w:t xml:space="preserve">2/2024</w:t>
      </w:r>
    </w:p>
    <w:p w:rsidRPr="00DC08A5" w:rsidR="00A270AB" w:rsidP="00A270AB" w:rsidRDefault="00A270AB" w14:paraId="48EDE802" w14:textId="77777777"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Principles for </w:t>
      </w:r>
      <w:r w:rsidRPr="00F3510E">
        <w:rPr>
          <w:rFonts w:ascii="Times New Roman" w:hAnsi="Times New Roman"/>
          <w:b/>
          <w:sz w:val="40"/>
          <w:szCs w:val="40"/>
        </w:rPr>
        <w:t xml:space="preserve">granting extraordinary remuneration</w:t>
      </w:r>
      <w:r w:rsidRPr="00C8384C" w:rsidR="00A270AB">
        <w:rPr>
          <w:rFonts w:ascii="Times New Roman" w:hAnsi="Times New Roman"/>
          <w:b/>
          <w:sz w:val="40"/>
          <w:szCs w:val="40"/>
        </w:rPr>
        <w:br/>
      </w:r>
    </w:p>
    <w:p w:rsidRPr="00DC08A5" w:rsidR="00A270AB" w:rsidP="00A270AB" w:rsidRDefault="00A270AB" w14:paraId="6294D75A" w14:textId="77777777">
      <w:pPr>
        <w:jc w:val="center"/>
        <w:rPr>
          <w:rFonts w:ascii="Times New Roman" w:hAnsi="Times New Roman"/>
          <w:sz w:val="44"/>
          <w:szCs w:val="44"/>
        </w:rPr>
      </w:pPr>
    </w:p>
    <w:p w:rsidR="00A270AB" w:rsidP="00A270AB" w:rsidRDefault="00A270AB" w14:paraId="0316926F" w14:textId="777777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Pr="00DC08A5" w:rsidR="00A270AB" w:rsidP="00A270AB" w:rsidRDefault="00413297" w14:paraId="16191B4C" w14:textId="74920E05">
      <w:pPr>
        <w:jc w:val="center"/>
        <w:rPr>
          <w:rFonts w:ascii="Times New Roman" w:hAnsi="Times New Roman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230D2F3" wp14:editId="47F7A341">
            <wp:extent cx="1667079" cy="1014412"/>
            <wp:effectExtent l="0" t="0" r="0" b="0"/>
            <wp:docPr id="225157353" name="Obrázek 225157353" descr="Obsah obrázku text, logo, symbol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57353" name="Obrázek 225157353" descr="Obsah obrázku text, logo, symbol, Písmo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77" cy="104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08A5" w:rsidR="00A270AB" w:rsidP="00A270AB" w:rsidRDefault="00A270AB" w14:paraId="5C38E9D5" w14:textId="77777777">
      <w:pPr>
        <w:jc w:val="center"/>
        <w:rPr>
          <w:rFonts w:ascii="Times New Roman" w:hAnsi="Times New Roman"/>
        </w:rPr>
      </w:pPr>
    </w:p>
    <w:p w:rsidR="00263F5C" w:rsidP="00A270AB" w:rsidRDefault="00263F5C" w14:paraId="23EE30B2" w14:textId="77777777"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60"/>
          <w:szCs w:val="60"/>
        </w:rPr>
        <w:t xml:space="preserve">Rector's Directive No. </w:t>
      </w:r>
      <w:r w:rsidR="008E3969">
        <w:rPr>
          <w:rFonts w:ascii="Times New Roman" w:hAnsi="Times New Roman"/>
          <w:sz w:val="60"/>
          <w:szCs w:val="60"/>
        </w:rPr>
        <w:t xml:space="preserve">2/2024</w:t>
      </w:r>
    </w:p>
    <w:p w:rsidRPr="00413EF2" w:rsidR="00A270AB" w:rsidP="00A270AB" w:rsidRDefault="00A270AB" w14:paraId="58E3AD30" w14:textId="77777777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>
      <w:pPr>
        <w:pStyle w:val="Odstavecseseznamem1"/>
        <w:spacing w:after="160" w:line="240" w:lineRule="auto"/>
        <w:ind w:start="284"/>
        <w:contextualSpacing w:val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40"/>
          <w:szCs w:val="40"/>
        </w:rPr>
        <w:t xml:space="preserve">Principles for </w:t>
      </w:r>
      <w:r w:rsidRPr="00F3510E">
        <w:rPr>
          <w:rFonts w:ascii="Times New Roman" w:hAnsi="Times New Roman"/>
          <w:b/>
          <w:sz w:val="40"/>
          <w:szCs w:val="40"/>
        </w:rPr>
        <w:t xml:space="preserve">granting extraordinary remuneration</w:t>
      </w:r>
    </w:p>
    <w:p w:rsidR="00F3510E" w:rsidP="00A270AB" w:rsidRDefault="00F3510E" w14:paraId="40C6CD30" w14:textId="77777777">
      <w:pPr>
        <w:pStyle w:val="Odstavecseseznamem1"/>
        <w:spacing w:after="160" w:line="240" w:lineRule="auto"/>
        <w:ind w:start="284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>
      <w:pPr>
        <w:pStyle w:val="Odstavecseseznamem1"/>
        <w:spacing w:before="160" w:after="0" w:line="240" w:lineRule="auto"/>
        <w:ind w:start="312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3510E">
        <w:rPr>
          <w:rFonts w:ascii="Times New Roman" w:hAnsi="Times New Roman"/>
          <w:sz w:val="24"/>
          <w:szCs w:val="24"/>
          <w:lang w:eastAsia="cs-CZ"/>
        </w:rPr>
        <w:t xml:space="preserve">In accordance with the Internal Wage Regulations of the Silesian University in Opava, as amended, </w:t>
      </w:r>
      <w:r>
        <w:rPr>
          <w:rFonts w:ascii="Times New Roman" w:hAnsi="Times New Roman"/>
          <w:sz w:val="24"/>
          <w:szCs w:val="24"/>
          <w:lang w:eastAsia="cs-CZ"/>
        </w:rPr>
        <w:t xml:space="preserve">this Directive sets out the principles and procedures for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granting extraordinary rewards to employees of the Silesian University in Opava. </w:t>
      </w:r>
    </w:p>
    <w:p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3EF2">
        <w:rPr>
          <w:rFonts w:ascii="Times New Roman" w:hAnsi="Times New Roman"/>
          <w:b/>
          <w:sz w:val="28"/>
          <w:szCs w:val="28"/>
        </w:rPr>
        <w:t xml:space="preserve">Article 1</w:t>
      </w:r>
      <w:r w:rsidR="008C17CB">
        <w:rPr>
          <w:rFonts w:ascii="Times New Roman" w:hAnsi="Times New Roman"/>
          <w:b/>
          <w:sz w:val="28"/>
          <w:szCs w:val="28"/>
        </w:rPr>
        <w:br/>
      </w:r>
      <w:r w:rsidRPr="00413EF2">
        <w:rPr>
          <w:rFonts w:ascii="Times New Roman" w:hAnsi="Times New Roman"/>
          <w:b/>
          <w:sz w:val="28"/>
          <w:szCs w:val="28"/>
        </w:rPr>
        <w:t xml:space="preserve">Introductory provisions</w:t>
      </w:r>
    </w:p>
    <w:p>
      <w:pPr>
        <w:pStyle w:val="Odstavecseseznamem1"/>
        <w:numPr>
          <w:ilvl w:val="0"/>
          <w:numId w:val="1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3510E">
        <w:rPr>
          <w:rFonts w:ascii="Times New Roman" w:hAnsi="Times New Roman"/>
          <w:sz w:val="24"/>
          <w:szCs w:val="24"/>
          <w:lang w:eastAsia="cs-CZ"/>
        </w:rPr>
        <w:t xml:space="preserve">Extraordinary remuneration to the employees of the Silesian University of Opava </w:t>
      </w:r>
      <w:r w:rsidR="00F3510E">
        <w:rPr>
          <w:rFonts w:ascii="Times New Roman" w:hAnsi="Times New Roman"/>
          <w:sz w:val="24"/>
          <w:szCs w:val="24"/>
          <w:lang w:eastAsia="cs-CZ"/>
        </w:rPr>
        <w:t xml:space="preserve">is </w:t>
      </w:r>
      <w:r w:rsidR="00F3510E">
        <w:rPr>
          <w:rFonts w:ascii="Times New Roman" w:hAnsi="Times New Roman"/>
          <w:sz w:val="24"/>
          <w:szCs w:val="24"/>
          <w:lang w:eastAsia="cs-CZ"/>
        </w:rPr>
        <w:t xml:space="preserve">granted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in accordance with </w:t>
      </w:r>
      <w:r w:rsidR="008C17CB">
        <w:rPr>
          <w:rFonts w:ascii="Times New Roman" w:hAnsi="Times New Roman"/>
          <w:sz w:val="24"/>
          <w:szCs w:val="24"/>
          <w:lang w:eastAsia="cs-CZ"/>
        </w:rPr>
        <w:t xml:space="preserve">Article </w:t>
      </w:r>
      <w:r w:rsidR="008C17CB">
        <w:rPr>
          <w:rFonts w:ascii="Times New Roman" w:hAnsi="Times New Roman"/>
          <w:sz w:val="24"/>
          <w:szCs w:val="24"/>
          <w:lang w:eastAsia="cs-CZ"/>
        </w:rPr>
        <w:t xml:space="preserve">7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of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the Internal Wage Regulation of the Silesian University of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Opava </w:t>
      </w:r>
      <w:r w:rsidR="003D4B92">
        <w:rPr>
          <w:rFonts w:ascii="Times New Roman" w:hAnsi="Times New Roman"/>
          <w:sz w:val="24"/>
          <w:szCs w:val="24"/>
          <w:lang w:eastAsia="cs-CZ"/>
        </w:rPr>
        <w:t xml:space="preserve">and in accordance </w:t>
      </w:r>
      <w:r w:rsidR="004B0E2F">
        <w:rPr>
          <w:rFonts w:ascii="Times New Roman" w:hAnsi="Times New Roman"/>
          <w:sz w:val="24"/>
          <w:szCs w:val="24"/>
          <w:lang w:eastAsia="cs-CZ"/>
        </w:rPr>
        <w:t xml:space="preserve">with the Internal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Wage </w:t>
      </w:r>
      <w:r w:rsidR="004B0E2F">
        <w:rPr>
          <w:rFonts w:ascii="Times New Roman" w:hAnsi="Times New Roman"/>
          <w:sz w:val="24"/>
          <w:szCs w:val="24"/>
          <w:lang w:eastAsia="cs-CZ"/>
        </w:rPr>
        <w:t xml:space="preserve">Regulation, the </w:t>
      </w:r>
      <w:r w:rsidR="003D4B92">
        <w:rPr>
          <w:rFonts w:ascii="Times New Roman" w:hAnsi="Times New Roman"/>
          <w:sz w:val="24"/>
          <w:szCs w:val="24"/>
          <w:lang w:eastAsia="cs-CZ"/>
        </w:rPr>
        <w:t xml:space="preserve">decision to grant remuneration </w:t>
      </w:r>
      <w:r w:rsidR="004E7EBD">
        <w:rPr>
          <w:rFonts w:ascii="Times New Roman" w:hAnsi="Times New Roman"/>
          <w:sz w:val="24"/>
          <w:szCs w:val="24"/>
          <w:lang w:eastAsia="cs-CZ"/>
        </w:rPr>
        <w:t xml:space="preserve">is made by </w:t>
      </w:r>
      <w:r w:rsidRPr="003D4B92" w:rsidR="003D4B92">
        <w:rPr>
          <w:rFonts w:ascii="Times New Roman" w:hAnsi="Times New Roman"/>
          <w:sz w:val="24"/>
          <w:szCs w:val="24"/>
          <w:lang w:eastAsia="cs-CZ"/>
        </w:rPr>
        <w:t xml:space="preserve">senior employees authorised to act in labour relations, i.e. the Rector, Deans of Faculties and other senior employees on the basis of their authorisation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1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An employee authorised to act in labour relations </w:t>
      </w:r>
      <w:r w:rsidRPr="007115AC" w:rsidR="007115AC">
        <w:rPr>
          <w:rFonts w:ascii="Times New Roman" w:hAnsi="Times New Roman"/>
          <w:sz w:val="24"/>
          <w:szCs w:val="24"/>
          <w:lang w:eastAsia="cs-CZ"/>
        </w:rPr>
        <w:t xml:space="preserve">may authorise the head of </w:t>
      </w:r>
      <w:r w:rsidR="009641D8">
        <w:rPr>
          <w:rFonts w:ascii="Times New Roman" w:hAnsi="Times New Roman"/>
          <w:sz w:val="24"/>
          <w:szCs w:val="24"/>
          <w:lang w:eastAsia="cs-CZ"/>
        </w:rPr>
        <w:t xml:space="preserve">staff </w:t>
      </w:r>
      <w:r w:rsidRPr="007115AC" w:rsidR="007115AC">
        <w:rPr>
          <w:rFonts w:ascii="Times New Roman" w:hAnsi="Times New Roman"/>
          <w:sz w:val="24"/>
          <w:szCs w:val="24"/>
          <w:lang w:eastAsia="cs-CZ"/>
        </w:rPr>
        <w:t xml:space="preserve">in writing </w:t>
      </w:r>
      <w:r w:rsidRPr="007115AC" w:rsidR="007115AC">
        <w:rPr>
          <w:rFonts w:ascii="Times New Roman" w:hAnsi="Times New Roman"/>
          <w:sz w:val="24"/>
          <w:szCs w:val="24"/>
          <w:lang w:eastAsia="cs-CZ"/>
        </w:rPr>
        <w:t xml:space="preserve">to </w:t>
      </w:r>
      <w:r w:rsidR="009641D8">
        <w:rPr>
          <w:rFonts w:ascii="Times New Roman" w:hAnsi="Times New Roman"/>
          <w:sz w:val="24"/>
          <w:szCs w:val="24"/>
          <w:lang w:eastAsia="cs-CZ"/>
        </w:rPr>
        <w:t xml:space="preserve">decide on the payment of </w:t>
      </w:r>
      <w:r w:rsidRPr="007115AC" w:rsidR="007115AC">
        <w:rPr>
          <w:rFonts w:ascii="Times New Roman" w:hAnsi="Times New Roman"/>
          <w:sz w:val="24"/>
          <w:szCs w:val="24"/>
          <w:lang w:eastAsia="cs-CZ"/>
        </w:rPr>
        <w:t xml:space="preserve">exceptional remuneration. The </w:t>
      </w:r>
      <w:r w:rsidRPr="007115AC" w:rsidR="007115AC">
        <w:rPr>
          <w:rFonts w:ascii="Times New Roman" w:hAnsi="Times New Roman"/>
          <w:sz w:val="24"/>
          <w:szCs w:val="24"/>
          <w:lang w:eastAsia="cs-CZ"/>
        </w:rPr>
        <w:t xml:space="preserve">authorisation must be </w:t>
      </w:r>
      <w:r w:rsidR="009641D8">
        <w:rPr>
          <w:rFonts w:ascii="Times New Roman" w:hAnsi="Times New Roman"/>
          <w:sz w:val="24"/>
          <w:szCs w:val="24"/>
          <w:lang w:eastAsia="cs-CZ"/>
        </w:rPr>
        <w:t xml:space="preserve">given for a fixed period and be linked to a specific </w:t>
      </w:r>
      <w:r w:rsidR="009641D8">
        <w:rPr>
          <w:rFonts w:ascii="Times New Roman" w:hAnsi="Times New Roman"/>
          <w:sz w:val="24"/>
          <w:szCs w:val="24"/>
          <w:lang w:eastAsia="cs-CZ"/>
        </w:rPr>
        <w:t xml:space="preserve">contract</w:t>
      </w:r>
      <w:r w:rsidRPr="007115AC" w:rsidR="007115AC">
        <w:rPr>
          <w:rFonts w:ascii="Times New Roman" w:hAnsi="Times New Roman"/>
          <w:sz w:val="24"/>
          <w:szCs w:val="24"/>
          <w:lang w:eastAsia="cs-CZ"/>
        </w:rPr>
        <w:t xml:space="preserve">, project or activity. </w:t>
      </w:r>
    </w:p>
    <w:p>
      <w:pPr>
        <w:pStyle w:val="Odstavecseseznamem1"/>
        <w:numPr>
          <w:ilvl w:val="0"/>
          <w:numId w:val="1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3510E">
        <w:rPr>
          <w:rFonts w:ascii="Times New Roman" w:hAnsi="Times New Roman"/>
          <w:sz w:val="24"/>
          <w:szCs w:val="24"/>
          <w:lang w:eastAsia="cs-CZ"/>
        </w:rPr>
        <w:t xml:space="preserve">The rector or </w:t>
      </w:r>
      <w:r>
        <w:rPr>
          <w:rFonts w:ascii="Times New Roman" w:hAnsi="Times New Roman"/>
          <w:sz w:val="24"/>
          <w:szCs w:val="24"/>
          <w:lang w:eastAsia="cs-CZ"/>
        </w:rPr>
        <w:t xml:space="preserve">head of a unit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may grant an exceptional remuneration to an employee of any </w:t>
      </w:r>
      <w:r>
        <w:rPr>
          <w:rFonts w:ascii="Times New Roman" w:hAnsi="Times New Roman"/>
          <w:sz w:val="24"/>
          <w:szCs w:val="24"/>
          <w:lang w:eastAsia="cs-CZ"/>
        </w:rPr>
        <w:t xml:space="preserve">other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unit of the University </w:t>
      </w:r>
      <w:r>
        <w:rPr>
          <w:rFonts w:ascii="Times New Roman" w:hAnsi="Times New Roman"/>
          <w:sz w:val="24"/>
          <w:szCs w:val="24"/>
          <w:lang w:eastAsia="cs-CZ"/>
        </w:rPr>
        <w:t xml:space="preserve">or the Rector's Office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on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his/her own initiative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or </w:t>
      </w:r>
      <w:r w:rsidR="009B3403">
        <w:rPr>
          <w:rFonts w:ascii="Times New Roman" w:hAnsi="Times New Roman"/>
          <w:sz w:val="24"/>
          <w:szCs w:val="24"/>
          <w:lang w:eastAsia="cs-CZ"/>
        </w:rPr>
        <w:br/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on the basis of a proposal submitted by </w:t>
      </w:r>
      <w:r>
        <w:rPr>
          <w:rFonts w:ascii="Times New Roman" w:hAnsi="Times New Roman"/>
          <w:sz w:val="24"/>
          <w:szCs w:val="24"/>
          <w:lang w:eastAsia="cs-CZ"/>
        </w:rPr>
        <w:t xml:space="preserve">another </w:t>
      </w:r>
      <w:r w:rsidRPr="00F3510E">
        <w:rPr>
          <w:rFonts w:ascii="Times New Roman" w:hAnsi="Times New Roman"/>
          <w:sz w:val="24"/>
          <w:szCs w:val="24"/>
          <w:lang w:eastAsia="cs-CZ"/>
        </w:rPr>
        <w:t xml:space="preserve">employee of the University. </w:t>
      </w:r>
    </w:p>
    <w:p>
      <w:pPr>
        <w:spacing w:before="36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="00FB6526">
        <w:rPr>
          <w:rFonts w:ascii="Times New Roman" w:hAnsi="Times New Roman"/>
          <w:b/>
          <w:sz w:val="28"/>
          <w:szCs w:val="28"/>
        </w:rPr>
        <w:t xml:space="preserve">Article </w:t>
      </w:r>
      <w:r w:rsidRPr="008C17CB">
        <w:rPr>
          <w:rFonts w:ascii="Times New Roman" w:hAnsi="Times New Roman"/>
          <w:b/>
          <w:sz w:val="28"/>
          <w:szCs w:val="28"/>
        </w:rPr>
        <w:t xml:space="preserve">2 </w:t>
      </w:r>
      <w:r w:rsidR="008C17CB">
        <w:rPr>
          <w:rFonts w:ascii="Times New Roman" w:hAnsi="Times New Roman"/>
          <w:b/>
          <w:sz w:val="28"/>
          <w:szCs w:val="28"/>
        </w:rPr>
        <w:br/>
      </w:r>
      <w:r w:rsidRPr="008C17CB">
        <w:rPr>
          <w:rFonts w:ascii="Times New Roman" w:hAnsi="Times New Roman"/>
          <w:b/>
          <w:sz w:val="28"/>
          <w:szCs w:val="28"/>
        </w:rPr>
        <w:t xml:space="preserve">Submission of proposals for exceptional remuneration </w:t>
      </w:r>
    </w:p>
    <w:p>
      <w:pPr>
        <w:pStyle w:val="Odstavecseseznamem1"/>
        <w:numPr>
          <w:ilvl w:val="0"/>
          <w:numId w:val="2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="006F4800">
        <w:rPr>
          <w:rFonts w:ascii="Times New Roman" w:hAnsi="Times New Roman"/>
          <w:sz w:val="24"/>
          <w:szCs w:val="24"/>
          <w:lang w:eastAsia="cs-CZ"/>
        </w:rPr>
        <w:t xml:space="preserve">The initial prerequisite for </w:t>
      </w:r>
      <w:r w:rsidR="0020768C">
        <w:rPr>
          <w:rFonts w:ascii="Times New Roman" w:hAnsi="Times New Roman"/>
          <w:sz w:val="24"/>
          <w:szCs w:val="24"/>
          <w:lang w:eastAsia="cs-CZ"/>
        </w:rPr>
        <w:t xml:space="preserve">proposing </w:t>
      </w:r>
      <w:r w:rsidR="006E0F7F">
        <w:rPr>
          <w:rFonts w:ascii="Times New Roman" w:hAnsi="Times New Roman"/>
          <w:sz w:val="24"/>
          <w:szCs w:val="24"/>
          <w:lang w:eastAsia="cs-CZ"/>
        </w:rPr>
        <w:t xml:space="preserve">extraordinary remuneration </w:t>
      </w:r>
      <w:r w:rsidR="0020768C">
        <w:rPr>
          <w:rFonts w:ascii="Times New Roman" w:hAnsi="Times New Roman"/>
          <w:sz w:val="24"/>
          <w:szCs w:val="24"/>
          <w:lang w:eastAsia="cs-CZ"/>
        </w:rPr>
        <w:t xml:space="preserve">and </w:t>
      </w:r>
      <w:r>
        <w:rPr>
          <w:rFonts w:ascii="Times New Roman" w:hAnsi="Times New Roman"/>
          <w:sz w:val="24"/>
          <w:szCs w:val="24"/>
          <w:lang w:eastAsia="cs-CZ"/>
        </w:rPr>
        <w:t xml:space="preserve">deciding on </w:t>
      </w:r>
      <w:r w:rsidR="006C1C1D">
        <w:rPr>
          <w:rFonts w:ascii="Times New Roman" w:hAnsi="Times New Roman"/>
          <w:sz w:val="24"/>
          <w:szCs w:val="24"/>
          <w:lang w:eastAsia="cs-CZ"/>
        </w:rPr>
        <w:t xml:space="preserve">its </w:t>
      </w:r>
      <w:r w:rsidR="00F96F3D">
        <w:rPr>
          <w:rFonts w:ascii="Times New Roman" w:hAnsi="Times New Roman"/>
          <w:sz w:val="24"/>
          <w:szCs w:val="24"/>
          <w:lang w:eastAsia="cs-CZ"/>
        </w:rPr>
        <w:t xml:space="preserve">payment </w:t>
      </w:r>
      <w:r w:rsidR="00FD72D7">
        <w:rPr>
          <w:rFonts w:ascii="Times New Roman" w:hAnsi="Times New Roman"/>
          <w:sz w:val="24"/>
          <w:szCs w:val="24"/>
          <w:lang w:eastAsia="cs-CZ"/>
        </w:rPr>
        <w:t xml:space="preserve">are the following</w:t>
      </w:r>
      <w:r w:rsidR="005D7065">
        <w:rPr>
          <w:rFonts w:ascii="Times New Roman" w:hAnsi="Times New Roman"/>
          <w:sz w:val="24"/>
          <w:szCs w:val="24"/>
          <w:lang w:eastAsia="cs-CZ"/>
        </w:rPr>
        <w:t xml:space="preserve">:</w:t>
      </w:r>
    </w:p>
    <w:p>
      <w:pPr>
        <w:pStyle w:val="Odstavecseseznamem1"/>
        <w:numPr>
          <w:ilvl w:val="0"/>
          <w:numId w:val="10"/>
        </w:numPr>
        <w:tabs>
          <w:tab w:val="clear" w:pos="397"/>
        </w:tabs>
        <w:spacing w:before="160" w:after="0" w:line="240" w:lineRule="auto"/>
        <w:ind w:start="1276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F1EFE" w:rsidR="006C1C1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extraordinary </w:t>
      </w:r>
      <w:r w:rsidRPr="001F1EFE" w:rsidR="006C1C1D">
        <w:rPr>
          <w:rFonts w:ascii="Times New Roman" w:hAnsi="Times New Roman"/>
          <w:b/>
          <w:bCs/>
          <w:sz w:val="24"/>
          <w:szCs w:val="24"/>
          <w:lang w:eastAsia="cs-CZ"/>
        </w:rPr>
        <w:t xml:space="preserve">remuneration </w:t>
      </w:r>
      <w:r>
        <w:rPr>
          <w:rFonts w:ascii="Times New Roman" w:hAnsi="Times New Roman"/>
          <w:sz w:val="24"/>
          <w:szCs w:val="24"/>
          <w:lang w:eastAsia="cs-CZ"/>
        </w:rPr>
        <w:t xml:space="preserve">- </w:t>
      </w:r>
      <w:r w:rsidR="00DC13BA">
        <w:rPr>
          <w:rFonts w:ascii="Times New Roman" w:hAnsi="Times New Roman"/>
          <w:sz w:val="24"/>
          <w:szCs w:val="24"/>
          <w:lang w:eastAsia="cs-CZ"/>
        </w:rPr>
        <w:t xml:space="preserve">successful </w:t>
      </w:r>
      <w:r w:rsidR="00DC13BA">
        <w:rPr>
          <w:rFonts w:ascii="Times New Roman" w:hAnsi="Times New Roman"/>
          <w:sz w:val="24"/>
          <w:szCs w:val="24"/>
          <w:lang w:eastAsia="cs-CZ"/>
        </w:rPr>
        <w:t xml:space="preserve">completion of the </w:t>
      </w:r>
      <w:r w:rsidR="009A7758">
        <w:rPr>
          <w:rFonts w:ascii="Times New Roman" w:hAnsi="Times New Roman"/>
          <w:sz w:val="24"/>
          <w:szCs w:val="24"/>
          <w:lang w:eastAsia="cs-CZ"/>
        </w:rPr>
        <w:t xml:space="preserve">work </w:t>
      </w:r>
      <w:r w:rsidR="009A7758">
        <w:rPr>
          <w:rFonts w:ascii="Times New Roman" w:hAnsi="Times New Roman"/>
          <w:sz w:val="24"/>
          <w:szCs w:val="24"/>
          <w:lang w:eastAsia="cs-CZ"/>
        </w:rPr>
        <w:t xml:space="preserve">task </w:t>
      </w:r>
      <w:r w:rsidR="006C68E0">
        <w:rPr>
          <w:rFonts w:ascii="Times New Roman" w:hAnsi="Times New Roman"/>
          <w:sz w:val="24"/>
          <w:szCs w:val="24"/>
          <w:lang w:eastAsia="cs-CZ"/>
        </w:rPr>
        <w:t xml:space="preserve">and </w:t>
      </w:r>
      <w:r w:rsidR="006E0F7F">
        <w:rPr>
          <w:rFonts w:ascii="Times New Roman" w:hAnsi="Times New Roman"/>
          <w:sz w:val="24"/>
          <w:szCs w:val="24"/>
          <w:lang w:eastAsia="cs-CZ"/>
        </w:rPr>
        <w:t xml:space="preserve">justification for </w:t>
      </w:r>
      <w:r w:rsidR="008223DC">
        <w:rPr>
          <w:rFonts w:ascii="Times New Roman" w:hAnsi="Times New Roman"/>
          <w:sz w:val="24"/>
          <w:szCs w:val="24"/>
          <w:lang w:eastAsia="cs-CZ"/>
        </w:rPr>
        <w:t xml:space="preserve">such a </w:t>
      </w:r>
      <w:r w:rsidR="002D10E6">
        <w:rPr>
          <w:rFonts w:ascii="Times New Roman" w:hAnsi="Times New Roman"/>
          <w:sz w:val="24"/>
          <w:szCs w:val="24"/>
          <w:lang w:eastAsia="cs-CZ"/>
        </w:rPr>
        <w:t xml:space="preserve">proposal,</w:t>
      </w:r>
    </w:p>
    <w:p>
      <w:pPr>
        <w:pStyle w:val="Odstavecseseznamem1"/>
        <w:numPr>
          <w:ilvl w:val="0"/>
          <w:numId w:val="10"/>
        </w:numPr>
        <w:tabs>
          <w:tab w:val="clear" w:pos="397"/>
        </w:tabs>
        <w:spacing w:before="160" w:after="0" w:line="240" w:lineRule="auto"/>
        <w:ind w:start="1276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F1EFE" w:rsidR="005D7065">
        <w:rPr>
          <w:rFonts w:ascii="Times New Roman" w:hAnsi="Times New Roman"/>
          <w:b/>
          <w:bCs/>
          <w:sz w:val="24"/>
          <w:szCs w:val="24"/>
          <w:lang w:eastAsia="cs-CZ"/>
        </w:rPr>
        <w:t xml:space="preserve">target </w:t>
      </w:r>
      <w:r w:rsidRPr="001F1EFE" w:rsidR="005D7065">
        <w:rPr>
          <w:rFonts w:ascii="Times New Roman" w:hAnsi="Times New Roman"/>
          <w:b/>
          <w:bCs/>
          <w:sz w:val="24"/>
          <w:szCs w:val="24"/>
          <w:lang w:eastAsia="cs-CZ"/>
        </w:rPr>
        <w:t xml:space="preserve">extraordinary </w:t>
      </w:r>
      <w:r w:rsidRPr="001F1EFE" w:rsidR="005D7065">
        <w:rPr>
          <w:rFonts w:ascii="Times New Roman" w:hAnsi="Times New Roman"/>
          <w:b/>
          <w:bCs/>
          <w:sz w:val="24"/>
          <w:szCs w:val="24"/>
          <w:lang w:eastAsia="cs-CZ"/>
        </w:rPr>
        <w:t xml:space="preserve">remuneration </w:t>
      </w:r>
      <w:r w:rsidR="005D7065">
        <w:rPr>
          <w:rFonts w:ascii="Times New Roman" w:hAnsi="Times New Roman"/>
          <w:sz w:val="24"/>
          <w:szCs w:val="24"/>
          <w:lang w:eastAsia="cs-CZ"/>
        </w:rPr>
        <w:t xml:space="preserve">- the </w:t>
      </w:r>
      <w:r w:rsidR="00FD72D7">
        <w:rPr>
          <w:rFonts w:ascii="Times New Roman" w:hAnsi="Times New Roman"/>
          <w:sz w:val="24"/>
          <w:szCs w:val="24"/>
          <w:lang w:eastAsia="cs-CZ"/>
        </w:rPr>
        <w:t xml:space="preserve">conditions </w:t>
      </w:r>
      <w:r w:rsidR="005F4A11">
        <w:rPr>
          <w:rFonts w:ascii="Times New Roman" w:hAnsi="Times New Roman"/>
          <w:sz w:val="24"/>
          <w:szCs w:val="24"/>
          <w:lang w:eastAsia="cs-CZ"/>
        </w:rPr>
        <w:t xml:space="preserve">set </w:t>
      </w:r>
      <w:r w:rsidR="004451C8">
        <w:rPr>
          <w:rFonts w:ascii="Times New Roman" w:hAnsi="Times New Roman"/>
          <w:sz w:val="24"/>
          <w:szCs w:val="24"/>
          <w:lang w:eastAsia="cs-CZ"/>
        </w:rPr>
        <w:t xml:space="preserve">for </w:t>
      </w:r>
      <w:r w:rsidR="00407CC9">
        <w:rPr>
          <w:rFonts w:ascii="Times New Roman" w:hAnsi="Times New Roman"/>
          <w:sz w:val="24"/>
          <w:szCs w:val="24"/>
          <w:lang w:eastAsia="cs-CZ"/>
        </w:rPr>
        <w:t xml:space="preserve">its </w:t>
      </w:r>
      <w:r w:rsidR="004451C8">
        <w:rPr>
          <w:rFonts w:ascii="Times New Roman" w:hAnsi="Times New Roman"/>
          <w:sz w:val="24"/>
          <w:szCs w:val="24"/>
          <w:lang w:eastAsia="cs-CZ"/>
        </w:rPr>
        <w:t xml:space="preserve">payment </w:t>
      </w:r>
      <w:r w:rsidRPr="002C42C0" w:rsidR="00387F5A">
        <w:rPr>
          <w:rFonts w:ascii="Times New Roman" w:hAnsi="Times New Roman"/>
          <w:sz w:val="24"/>
          <w:szCs w:val="24"/>
          <w:lang w:eastAsia="cs-CZ"/>
        </w:rPr>
        <w:t xml:space="preserve">by the </w:t>
      </w:r>
      <w:r w:rsidR="004814E9">
        <w:rPr>
          <w:rFonts w:ascii="Times New Roman" w:hAnsi="Times New Roman"/>
          <w:sz w:val="24"/>
          <w:szCs w:val="24"/>
          <w:lang w:eastAsia="cs-CZ"/>
        </w:rPr>
        <w:t xml:space="preserve">senior </w:t>
      </w:r>
      <w:r w:rsidR="004814E9">
        <w:rPr>
          <w:rFonts w:ascii="Times New Roman" w:hAnsi="Times New Roman"/>
          <w:sz w:val="24"/>
          <w:szCs w:val="24"/>
          <w:lang w:eastAsia="cs-CZ"/>
        </w:rPr>
        <w:t xml:space="preserve">employee </w:t>
      </w:r>
      <w:r w:rsidR="00387F5A">
        <w:rPr>
          <w:rFonts w:ascii="Times New Roman" w:hAnsi="Times New Roman"/>
          <w:sz w:val="24"/>
          <w:szCs w:val="24"/>
          <w:lang w:eastAsia="cs-CZ"/>
        </w:rPr>
        <w:t xml:space="preserve">or </w:t>
      </w:r>
      <w:r w:rsidR="00387F5A">
        <w:rPr>
          <w:rFonts w:ascii="Times New Roman" w:hAnsi="Times New Roman"/>
          <w:sz w:val="24"/>
          <w:szCs w:val="24"/>
          <w:lang w:eastAsia="cs-CZ"/>
        </w:rPr>
        <w:t xml:space="preserve">project</w:t>
      </w:r>
      <w:r w:rsidR="00387F5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814E9">
        <w:rPr>
          <w:rFonts w:ascii="Times New Roman" w:hAnsi="Times New Roman"/>
          <w:sz w:val="24"/>
          <w:szCs w:val="24"/>
          <w:lang w:eastAsia="cs-CZ"/>
        </w:rPr>
        <w:t xml:space="preserve">investigator </w:t>
      </w:r>
      <w:r w:rsidR="00876CF1">
        <w:rPr>
          <w:rFonts w:ascii="Times New Roman" w:hAnsi="Times New Roman"/>
          <w:sz w:val="24"/>
          <w:szCs w:val="24"/>
          <w:lang w:eastAsia="cs-CZ"/>
        </w:rPr>
        <w:t xml:space="preserve">(see model in Annex 2)</w:t>
      </w:r>
      <w:r w:rsidR="005F4A11">
        <w:rPr>
          <w:rFonts w:ascii="Times New Roman" w:hAnsi="Times New Roman"/>
          <w:sz w:val="24"/>
          <w:szCs w:val="24"/>
          <w:lang w:eastAsia="cs-CZ"/>
        </w:rPr>
        <w:t xml:space="preserve">, usually </w:t>
      </w:r>
      <w:r w:rsidR="004451C8">
        <w:rPr>
          <w:rFonts w:ascii="Times New Roman" w:hAnsi="Times New Roman"/>
          <w:sz w:val="24"/>
          <w:szCs w:val="24"/>
          <w:lang w:eastAsia="cs-CZ"/>
        </w:rPr>
        <w:t xml:space="preserve">in relation to the fulfilment of set goals, tasks or achievement of results (e.g. strategic or development goals of the university or unit, </w:t>
      </w:r>
      <w:r w:rsidR="00317873">
        <w:rPr>
          <w:rFonts w:ascii="Times New Roman" w:hAnsi="Times New Roman"/>
          <w:sz w:val="24"/>
          <w:szCs w:val="24"/>
          <w:lang w:eastAsia="cs-CZ"/>
        </w:rPr>
        <w:t xml:space="preserve">project goals or tasks, </w:t>
      </w:r>
      <w:r w:rsidR="004451C8">
        <w:rPr>
          <w:rFonts w:ascii="Times New Roman" w:hAnsi="Times New Roman"/>
          <w:sz w:val="24"/>
          <w:szCs w:val="24"/>
          <w:lang w:eastAsia="cs-CZ"/>
        </w:rPr>
        <w:t xml:space="preserve">grant solutions, </w:t>
      </w:r>
      <w:r w:rsidR="004451C8">
        <w:rPr>
          <w:rFonts w:ascii="Times New Roman" w:hAnsi="Times New Roman"/>
          <w:sz w:val="24"/>
          <w:szCs w:val="24"/>
          <w:lang w:eastAsia="cs-CZ"/>
        </w:rPr>
        <w:t xml:space="preserve">publication </w:t>
      </w:r>
      <w:r w:rsidRPr="00263F5C" w:rsidR="004451C8">
        <w:rPr>
          <w:rFonts w:ascii="Times New Roman" w:hAnsi="Times New Roman"/>
          <w:sz w:val="24"/>
          <w:szCs w:val="24"/>
          <w:lang w:eastAsia="cs-CZ"/>
        </w:rPr>
        <w:t xml:space="preserve">in </w:t>
      </w:r>
      <w:r w:rsidR="004451C8">
        <w:rPr>
          <w:rFonts w:ascii="Times New Roman" w:hAnsi="Times New Roman"/>
          <w:sz w:val="24"/>
          <w:szCs w:val="24"/>
          <w:lang w:eastAsia="cs-CZ"/>
        </w:rPr>
        <w:t xml:space="preserve">foreign </w:t>
      </w:r>
      <w:r w:rsidRPr="00263F5C" w:rsidR="004451C8">
        <w:rPr>
          <w:rFonts w:ascii="Times New Roman" w:hAnsi="Times New Roman"/>
          <w:sz w:val="24"/>
          <w:szCs w:val="24"/>
          <w:lang w:eastAsia="cs-CZ"/>
        </w:rPr>
        <w:t xml:space="preserve">impacted </w:t>
      </w:r>
      <w:r w:rsidRPr="00263F5C" w:rsidR="004451C8">
        <w:rPr>
          <w:rFonts w:ascii="Times New Roman" w:hAnsi="Times New Roman"/>
          <w:sz w:val="24"/>
          <w:szCs w:val="24"/>
          <w:lang w:eastAsia="cs-CZ"/>
        </w:rPr>
        <w:t xml:space="preserve">journals</w:t>
      </w:r>
      <w:r w:rsidR="004451C8">
        <w:rPr>
          <w:rFonts w:ascii="Times New Roman" w:hAnsi="Times New Roman"/>
          <w:sz w:val="24"/>
          <w:szCs w:val="24"/>
          <w:lang w:eastAsia="cs-CZ"/>
        </w:rPr>
        <w:lastRenderedPageBreak/>
        <w:t xml:space="preserve">, etc.) </w:t>
      </w:r>
      <w:r w:rsidR="0029476C">
        <w:rPr>
          <w:rFonts w:ascii="Times New Roman" w:hAnsi="Times New Roman"/>
          <w:sz w:val="24"/>
          <w:szCs w:val="24"/>
          <w:lang w:eastAsia="cs-CZ"/>
        </w:rPr>
        <w:t xml:space="preserve">and the </w:t>
      </w:r>
      <w:r w:rsidR="0029476C">
        <w:rPr>
          <w:rFonts w:ascii="Times New Roman" w:hAnsi="Times New Roman"/>
          <w:sz w:val="24"/>
          <w:szCs w:val="24"/>
          <w:lang w:eastAsia="cs-CZ"/>
        </w:rPr>
        <w:t xml:space="preserve">degree of </w:t>
      </w:r>
      <w:r w:rsidR="002A7D32">
        <w:rPr>
          <w:rFonts w:ascii="Times New Roman" w:hAnsi="Times New Roman"/>
          <w:sz w:val="24"/>
          <w:szCs w:val="24"/>
          <w:lang w:eastAsia="cs-CZ"/>
        </w:rPr>
        <w:t xml:space="preserve">their </w:t>
      </w:r>
      <w:r w:rsidRPr="008033EA" w:rsidR="0029476C">
        <w:rPr>
          <w:rFonts w:ascii="Times New Roman" w:hAnsi="Times New Roman"/>
          <w:sz w:val="24"/>
          <w:szCs w:val="24"/>
          <w:lang w:eastAsia="cs-CZ"/>
        </w:rPr>
        <w:t xml:space="preserve">fulfilment</w:t>
      </w:r>
      <w:r w:rsidR="002A7D32">
        <w:rPr>
          <w:rFonts w:ascii="Times New Roman" w:hAnsi="Times New Roman"/>
          <w:sz w:val="24"/>
          <w:szCs w:val="24"/>
          <w:lang w:eastAsia="cs-CZ"/>
        </w:rPr>
        <w:t xml:space="preserve">, which is decisive for determining the </w:t>
      </w:r>
      <w:r w:rsidR="002A7D32">
        <w:rPr>
          <w:rFonts w:ascii="Times New Roman" w:hAnsi="Times New Roman"/>
          <w:sz w:val="24"/>
          <w:szCs w:val="24"/>
          <w:lang w:eastAsia="cs-CZ"/>
        </w:rPr>
        <w:t xml:space="preserve">final </w:t>
      </w:r>
      <w:r w:rsidRPr="008033EA" w:rsidR="004451C8">
        <w:rPr>
          <w:rFonts w:ascii="Times New Roman" w:hAnsi="Times New Roman"/>
          <w:sz w:val="24"/>
          <w:szCs w:val="24"/>
          <w:lang w:eastAsia="cs-CZ"/>
        </w:rPr>
        <w:t xml:space="preserve">amount of the </w:t>
      </w:r>
      <w:r w:rsidR="002A7D32">
        <w:rPr>
          <w:rFonts w:ascii="Times New Roman" w:hAnsi="Times New Roman"/>
          <w:sz w:val="24"/>
          <w:szCs w:val="24"/>
          <w:lang w:eastAsia="cs-CZ"/>
        </w:rPr>
        <w:t xml:space="preserve">extraordinary </w:t>
      </w:r>
      <w:r w:rsidRPr="008033EA" w:rsidR="004451C8">
        <w:rPr>
          <w:rFonts w:ascii="Times New Roman" w:hAnsi="Times New Roman"/>
          <w:sz w:val="24"/>
          <w:szCs w:val="24"/>
          <w:lang w:eastAsia="cs-CZ"/>
        </w:rPr>
        <w:t xml:space="preserve">remuneration.</w:t>
      </w:r>
    </w:p>
    <w:p>
      <w:pPr>
        <w:pStyle w:val="Odstavecseseznamem1"/>
        <w:numPr>
          <w:ilvl w:val="0"/>
          <w:numId w:val="2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50FA6327" w:rsidR="005E0CAB">
        <w:rPr>
          <w:rFonts w:ascii="Times New Roman" w:hAnsi="Times New Roman"/>
          <w:sz w:val="24"/>
          <w:szCs w:val="24"/>
          <w:lang w:eastAsia="cs-CZ"/>
        </w:rPr>
        <w:t xml:space="preserve">The right to submit a </w:t>
      </w:r>
      <w:r w:rsidRPr="50FA6327" w:rsidR="002C42C0">
        <w:rPr>
          <w:rFonts w:ascii="Times New Roman" w:hAnsi="Times New Roman"/>
          <w:sz w:val="24"/>
          <w:szCs w:val="24"/>
          <w:lang w:eastAsia="cs-CZ"/>
        </w:rPr>
        <w:t xml:space="preserve">proposal for the </w:t>
      </w:r>
      <w:r w:rsidRPr="50FA6327" w:rsidR="00112CF9">
        <w:rPr>
          <w:rFonts w:ascii="Times New Roman" w:hAnsi="Times New Roman"/>
          <w:sz w:val="24"/>
          <w:szCs w:val="24"/>
          <w:lang w:eastAsia="cs-CZ"/>
        </w:rPr>
        <w:t xml:space="preserve">granting of an extraordinary reward </w:t>
      </w:r>
      <w:r w:rsidRPr="50FA6327" w:rsidR="00B22DC0">
        <w:rPr>
          <w:rFonts w:ascii="Times New Roman" w:hAnsi="Times New Roman"/>
          <w:sz w:val="24"/>
          <w:szCs w:val="24"/>
          <w:lang w:eastAsia="cs-CZ"/>
        </w:rPr>
        <w:t xml:space="preserve">(see Annex 1) </w:t>
      </w:r>
      <w:r w:rsidRPr="50FA6327">
        <w:rPr>
          <w:rFonts w:ascii="Times New Roman" w:hAnsi="Times New Roman"/>
          <w:sz w:val="24"/>
          <w:szCs w:val="24"/>
          <w:lang w:eastAsia="cs-CZ"/>
        </w:rPr>
        <w:t xml:space="preserve">is vested in the senior employee or the project investigator, and </w:t>
      </w:r>
      <w:r w:rsidRPr="50FA6327" w:rsidR="00281930">
        <w:rPr>
          <w:rFonts w:ascii="Times New Roman" w:hAnsi="Times New Roman"/>
          <w:sz w:val="24"/>
          <w:szCs w:val="24"/>
          <w:lang w:eastAsia="cs-CZ"/>
        </w:rPr>
        <w:t xml:space="preserve">the proposal must include a </w:t>
      </w:r>
      <w:r w:rsidRPr="50FA6327" w:rsidR="00112CF9">
        <w:rPr>
          <w:rFonts w:ascii="Times New Roman" w:hAnsi="Times New Roman"/>
          <w:sz w:val="24"/>
          <w:szCs w:val="24"/>
          <w:lang w:eastAsia="cs-CZ"/>
        </w:rPr>
        <w:t xml:space="preserve">justification for the granting of an extraordinary reward (a specific description of the successful completion of the work task</w:t>
      </w:r>
      <w:r w:rsidRPr="50FA6327" w:rsidR="00A84866">
        <w:rPr>
          <w:rFonts w:ascii="Times New Roman" w:hAnsi="Times New Roman"/>
          <w:sz w:val="24"/>
          <w:szCs w:val="24"/>
          <w:lang w:eastAsia="cs-CZ"/>
        </w:rPr>
        <w:t xml:space="preserve">, a description of the stated objective and its </w:t>
      </w:r>
      <w:r w:rsidRPr="50FA6327" w:rsidR="007D0A59">
        <w:rPr>
          <w:rFonts w:ascii="Times New Roman" w:hAnsi="Times New Roman"/>
          <w:sz w:val="24"/>
          <w:szCs w:val="24"/>
          <w:lang w:eastAsia="cs-CZ"/>
        </w:rPr>
        <w:t xml:space="preserve">fulfilment, etc.</w:t>
      </w:r>
      <w:r w:rsidRPr="50FA6327" w:rsidR="00112CF9">
        <w:rPr>
          <w:rFonts w:ascii="Times New Roman" w:hAnsi="Times New Roman"/>
          <w:sz w:val="24"/>
          <w:szCs w:val="24"/>
          <w:lang w:eastAsia="cs-CZ"/>
        </w:rPr>
        <w:t xml:space="preserve">) and an indication of the proposed sources of funding. </w:t>
      </w:r>
      <w:r w:rsidRPr="50FA6327" w:rsidR="00B22DC0">
        <w:rPr>
          <w:rFonts w:ascii="Times New Roman" w:hAnsi="Times New Roman"/>
          <w:sz w:val="24"/>
          <w:szCs w:val="24"/>
          <w:lang w:eastAsia="cs-CZ"/>
        </w:rPr>
        <w:t xml:space="preserve">If the proposing staff member is not also the head of the contract from which the award is to be paid, he/she shall seek the recommendation of the staff member responsible for the accuracy and source of funding.</w:t>
      </w:r>
    </w:p>
    <w:p>
      <w:pPr>
        <w:pStyle w:val="Odstavecseseznamem1"/>
        <w:numPr>
          <w:ilvl w:val="0"/>
          <w:numId w:val="2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The proposal shall be submitted to the relevant authorising officer of the operation, normally the </w:t>
      </w:r>
      <w:r w:rsidRPr="002C42C0">
        <w:rPr>
          <w:rFonts w:ascii="Times New Roman" w:hAnsi="Times New Roman"/>
          <w:sz w:val="24"/>
          <w:szCs w:val="24"/>
          <w:lang w:eastAsia="cs-CZ"/>
        </w:rPr>
        <w:t xml:space="preserve">Registrar</w:t>
      </w:r>
      <w:r>
        <w:rPr>
          <w:rFonts w:ascii="Times New Roman" w:hAnsi="Times New Roman"/>
          <w:sz w:val="24"/>
          <w:szCs w:val="24"/>
          <w:lang w:eastAsia="cs-CZ"/>
        </w:rPr>
        <w:t xml:space="preserve">, the </w:t>
      </w:r>
      <w:r w:rsidRPr="002C42C0">
        <w:rPr>
          <w:rFonts w:ascii="Times New Roman" w:hAnsi="Times New Roman"/>
          <w:sz w:val="24"/>
          <w:szCs w:val="24"/>
          <w:lang w:eastAsia="cs-CZ"/>
        </w:rPr>
        <w:t xml:space="preserve">Bursar</w:t>
      </w:r>
      <w:r>
        <w:rPr>
          <w:rFonts w:ascii="Times New Roman" w:hAnsi="Times New Roman"/>
          <w:sz w:val="24"/>
          <w:szCs w:val="24"/>
          <w:lang w:eastAsia="cs-CZ"/>
        </w:rPr>
        <w:t xml:space="preserve">, the Director of the University Institute or the Head of Department, and the Budget Manager </w:t>
      </w:r>
      <w:r>
        <w:rPr>
          <w:rFonts w:ascii="Times New Roman" w:hAnsi="Times New Roman"/>
          <w:sz w:val="24"/>
          <w:szCs w:val="24"/>
          <w:lang w:eastAsia="cs-CZ"/>
        </w:rPr>
        <w:t xml:space="preserve">for prior management control before commitment</w:t>
      </w:r>
      <w:r w:rsidRPr="002C42C0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2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Once the pre-commitment management check has been completed, the proposal may be submitted to </w:t>
      </w:r>
      <w:r w:rsidR="004E7EBD">
        <w:rPr>
          <w:rFonts w:ascii="Times New Roman" w:hAnsi="Times New Roman"/>
          <w:sz w:val="24"/>
          <w:szCs w:val="24"/>
          <w:lang w:eastAsia="cs-CZ"/>
        </w:rPr>
        <w:t xml:space="preserve">the relevant senior staff member</w:t>
      </w:r>
      <w:r w:rsidR="004413D4">
        <w:rPr>
          <w:rFonts w:ascii="Times New Roman" w:hAnsi="Times New Roman"/>
          <w:sz w:val="24"/>
          <w:szCs w:val="24"/>
          <w:lang w:eastAsia="cs-CZ"/>
        </w:rPr>
        <w:t xml:space="preserve">, who is </w:t>
      </w:r>
      <w:r w:rsidR="004E7EBD">
        <w:rPr>
          <w:rFonts w:ascii="Times New Roman" w:hAnsi="Times New Roman"/>
          <w:sz w:val="24"/>
          <w:szCs w:val="24"/>
          <w:lang w:eastAsia="cs-CZ"/>
        </w:rPr>
        <w:t xml:space="preserve">empowered to </w:t>
      </w:r>
      <w:r w:rsidR="004413D4">
        <w:rPr>
          <w:rFonts w:ascii="Times New Roman" w:hAnsi="Times New Roman"/>
          <w:sz w:val="24"/>
          <w:szCs w:val="24"/>
          <w:lang w:eastAsia="cs-CZ"/>
        </w:rPr>
        <w:t xml:space="preserve">decide on the payment of the remuneration in </w:t>
      </w:r>
      <w:r w:rsidR="007560AA">
        <w:rPr>
          <w:rFonts w:ascii="Times New Roman" w:hAnsi="Times New Roman"/>
          <w:sz w:val="24"/>
          <w:szCs w:val="24"/>
          <w:lang w:eastAsia="cs-CZ"/>
        </w:rPr>
        <w:t xml:space="preserve">relation to the funding source concerned or in accordance with Article 3</w:t>
      </w:r>
      <w:r w:rsidRPr="002C42C0" w:rsidR="00032DB5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2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The approved proposal</w:t>
      </w:r>
      <w:r w:rsidR="00070F72">
        <w:rPr>
          <w:rFonts w:ascii="Times New Roman" w:hAnsi="Times New Roman"/>
          <w:sz w:val="24"/>
          <w:szCs w:val="24"/>
          <w:lang w:eastAsia="cs-CZ"/>
        </w:rPr>
        <w:t xml:space="preserve">, i.e. the </w:t>
      </w:r>
      <w:r w:rsidR="00DC7C1C">
        <w:rPr>
          <w:rFonts w:ascii="Times New Roman" w:hAnsi="Times New Roman"/>
          <w:sz w:val="24"/>
          <w:szCs w:val="24"/>
          <w:lang w:eastAsia="cs-CZ"/>
        </w:rPr>
        <w:t xml:space="preserve">decision on the payment of the exceptional remuneration</w:t>
      </w:r>
      <w:r w:rsidR="001A3A8D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DC7C1C">
        <w:rPr>
          <w:rFonts w:ascii="Times New Roman" w:hAnsi="Times New Roman"/>
          <w:sz w:val="24"/>
          <w:szCs w:val="24"/>
          <w:lang w:eastAsia="cs-CZ"/>
        </w:rPr>
        <w:t xml:space="preserve">will be forwarded by the Secretariat concerned to the </w:t>
      </w:r>
      <w:r w:rsidR="00DC7C1C">
        <w:rPr>
          <w:rFonts w:ascii="Times New Roman" w:hAnsi="Times New Roman"/>
          <w:sz w:val="24"/>
          <w:szCs w:val="24"/>
          <w:lang w:eastAsia="cs-CZ"/>
        </w:rPr>
        <w:t xml:space="preserve">Payroll and Personnel Department</w:t>
      </w:r>
      <w:r w:rsidR="00FB6526">
        <w:rPr>
          <w:rFonts w:ascii="Times New Roman" w:hAnsi="Times New Roman"/>
          <w:sz w:val="24"/>
          <w:szCs w:val="24"/>
          <w:lang w:eastAsia="cs-CZ"/>
        </w:rPr>
        <w:t xml:space="preserve">, which will arrange for </w:t>
      </w:r>
      <w:r w:rsidR="001A3A8D">
        <w:rPr>
          <w:rFonts w:ascii="Times New Roman" w:hAnsi="Times New Roman"/>
          <w:sz w:val="24"/>
          <w:szCs w:val="24"/>
          <w:lang w:eastAsia="cs-CZ"/>
        </w:rPr>
        <w:t xml:space="preserve">its </w:t>
      </w:r>
      <w:r w:rsidR="001A3A8D">
        <w:rPr>
          <w:rFonts w:ascii="Times New Roman" w:hAnsi="Times New Roman"/>
          <w:sz w:val="24"/>
          <w:szCs w:val="24"/>
          <w:lang w:eastAsia="cs-CZ"/>
        </w:rPr>
        <w:t xml:space="preserve">payment</w:t>
      </w:r>
      <w:r w:rsidR="00FB6526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Article </w:t>
      </w:r>
      <w:r w:rsidRPr="00FB6526" w:rsidR="00032DB5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br/>
      </w:r>
      <w:r w:rsidRPr="00FB6526" w:rsidR="00032DB5">
        <w:rPr>
          <w:rFonts w:ascii="Times New Roman" w:hAnsi="Times New Roman"/>
          <w:b/>
          <w:sz w:val="28"/>
          <w:szCs w:val="28"/>
        </w:rPr>
        <w:t xml:space="preserve">Proposals </w:t>
      </w:r>
      <w:r w:rsidR="00F408A3">
        <w:rPr>
          <w:rFonts w:ascii="Times New Roman" w:hAnsi="Times New Roman"/>
          <w:b/>
          <w:sz w:val="28"/>
          <w:szCs w:val="28"/>
        </w:rPr>
        <w:t xml:space="preserve">for </w:t>
      </w:r>
      <w:r w:rsidRPr="00FB6526" w:rsidR="00032DB5">
        <w:rPr>
          <w:rFonts w:ascii="Times New Roman" w:hAnsi="Times New Roman"/>
          <w:b/>
          <w:sz w:val="28"/>
          <w:szCs w:val="28"/>
        </w:rPr>
        <w:t xml:space="preserve">granting extraordinary </w:t>
      </w:r>
      <w:r w:rsidRPr="00FB6526" w:rsidR="00E175AB">
        <w:rPr>
          <w:rFonts w:ascii="Times New Roman" w:hAnsi="Times New Roman"/>
          <w:b/>
          <w:sz w:val="28"/>
          <w:szCs w:val="28"/>
        </w:rPr>
        <w:t xml:space="preserve">remuneration to </w:t>
      </w:r>
      <w:r w:rsidR="00E372A4">
        <w:rPr>
          <w:rFonts w:ascii="Times New Roman" w:hAnsi="Times New Roman"/>
          <w:b/>
          <w:sz w:val="28"/>
          <w:szCs w:val="28"/>
        </w:rPr>
        <w:t xml:space="preserve">the Rector </w:t>
      </w:r>
      <w:r w:rsidR="003C760E">
        <w:rPr>
          <w:rFonts w:ascii="Times New Roman" w:hAnsi="Times New Roman"/>
          <w:b/>
          <w:sz w:val="28"/>
          <w:szCs w:val="28"/>
        </w:rPr>
        <w:t xml:space="preserve">and </w:t>
      </w:r>
      <w:r w:rsidR="003C760E">
        <w:rPr>
          <w:rFonts w:ascii="Times New Roman" w:hAnsi="Times New Roman"/>
          <w:b/>
          <w:sz w:val="28"/>
          <w:szCs w:val="28"/>
        </w:rPr>
        <w:t xml:space="preserve">heads of </w:t>
      </w:r>
      <w:r w:rsidR="003C760E">
        <w:rPr>
          <w:rFonts w:ascii="Times New Roman" w:hAnsi="Times New Roman"/>
          <w:b/>
          <w:sz w:val="28"/>
          <w:szCs w:val="28"/>
        </w:rPr>
        <w:t xml:space="preserve">units </w:t>
      </w:r>
    </w:p>
    <w:p>
      <w:pPr>
        <w:pStyle w:val="Odstavecseseznamem1"/>
        <w:numPr>
          <w:ilvl w:val="0"/>
          <w:numId w:val="3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75AB">
        <w:rPr>
          <w:rFonts w:ascii="Times New Roman" w:hAnsi="Times New Roman"/>
          <w:sz w:val="24"/>
          <w:szCs w:val="24"/>
          <w:lang w:eastAsia="cs-CZ"/>
        </w:rPr>
        <w:t xml:space="preserve">The </w:t>
      </w:r>
      <w:r>
        <w:rPr>
          <w:rFonts w:ascii="Times New Roman" w:hAnsi="Times New Roman"/>
          <w:sz w:val="24"/>
          <w:szCs w:val="24"/>
          <w:lang w:eastAsia="cs-CZ"/>
        </w:rPr>
        <w:t xml:space="preserve">payment of </w:t>
      </w:r>
      <w:r>
        <w:rPr>
          <w:rFonts w:ascii="Times New Roman" w:hAnsi="Times New Roman"/>
          <w:sz w:val="24"/>
          <w:szCs w:val="24"/>
          <w:lang w:eastAsia="cs-CZ"/>
        </w:rPr>
        <w:t xml:space="preserve">remuneration to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the Rector of the University </w:t>
      </w:r>
      <w:r>
        <w:rPr>
          <w:rFonts w:ascii="Times New Roman" w:hAnsi="Times New Roman"/>
          <w:sz w:val="24"/>
          <w:szCs w:val="24"/>
          <w:lang w:eastAsia="cs-CZ"/>
        </w:rPr>
        <w:t xml:space="preserve">related to the </w:t>
      </w:r>
      <w:r>
        <w:rPr>
          <w:rFonts w:ascii="Times New Roman" w:hAnsi="Times New Roman"/>
          <w:sz w:val="24"/>
          <w:szCs w:val="24"/>
          <w:lang w:eastAsia="cs-CZ"/>
        </w:rPr>
        <w:t xml:space="preserve">performance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 of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the Rector's duties </w:t>
      </w:r>
      <w:r>
        <w:rPr>
          <w:rFonts w:ascii="Times New Roman" w:hAnsi="Times New Roman"/>
          <w:sz w:val="24"/>
          <w:szCs w:val="24"/>
          <w:lang w:eastAsia="cs-CZ"/>
        </w:rPr>
        <w:t xml:space="preserve">is decided </w:t>
      </w:r>
      <w:r>
        <w:rPr>
          <w:rFonts w:ascii="Times New Roman" w:hAnsi="Times New Roman"/>
          <w:sz w:val="24"/>
          <w:szCs w:val="24"/>
          <w:lang w:eastAsia="cs-CZ"/>
        </w:rPr>
        <w:t xml:space="preserve">exclusively </w:t>
      </w:r>
      <w:r>
        <w:rPr>
          <w:rFonts w:ascii="Times New Roman" w:hAnsi="Times New Roman"/>
          <w:sz w:val="24"/>
          <w:szCs w:val="24"/>
          <w:lang w:eastAsia="cs-CZ"/>
        </w:rPr>
        <w:t xml:space="preserve">by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the Minister of Education</w:t>
      </w:r>
      <w:r>
        <w:rPr>
          <w:rFonts w:ascii="Times New Roman" w:hAnsi="Times New Roman"/>
          <w:sz w:val="24"/>
          <w:szCs w:val="24"/>
          <w:lang w:eastAsia="cs-CZ"/>
        </w:rPr>
        <w:t xml:space="preserve">, Youth and Sports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3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Extraordinary </w:t>
      </w:r>
      <w:r>
        <w:rPr>
          <w:rFonts w:ascii="Times New Roman" w:hAnsi="Times New Roman"/>
          <w:sz w:val="24"/>
          <w:szCs w:val="24"/>
          <w:lang w:eastAsia="cs-CZ"/>
        </w:rPr>
        <w:t xml:space="preserve">remuneration related to the </w:t>
      </w:r>
      <w:r>
        <w:rPr>
          <w:rFonts w:ascii="Times New Roman" w:hAnsi="Times New Roman"/>
          <w:sz w:val="24"/>
          <w:szCs w:val="24"/>
          <w:lang w:eastAsia="cs-CZ"/>
        </w:rPr>
        <w:t xml:space="preserve">performance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 of </w:t>
      </w:r>
      <w:r>
        <w:rPr>
          <w:rFonts w:ascii="Times New Roman" w:hAnsi="Times New Roman"/>
          <w:sz w:val="24"/>
          <w:szCs w:val="24"/>
          <w:lang w:eastAsia="cs-CZ"/>
        </w:rPr>
        <w:t xml:space="preserve">the function of </w:t>
      </w:r>
      <w:r>
        <w:rPr>
          <w:rFonts w:ascii="Times New Roman" w:hAnsi="Times New Roman"/>
          <w:sz w:val="24"/>
          <w:szCs w:val="24"/>
          <w:lang w:eastAsia="cs-CZ"/>
        </w:rPr>
        <w:t xml:space="preserve">the dean or director of a university institute is usually paid in the form of a </w:t>
      </w:r>
      <w:r w:rsidRPr="00BC0EE0">
        <w:rPr>
          <w:rFonts w:ascii="Times New Roman" w:hAnsi="Times New Roman"/>
          <w:sz w:val="24"/>
          <w:szCs w:val="24"/>
          <w:lang w:eastAsia="cs-CZ"/>
        </w:rPr>
        <w:t xml:space="preserve">target extraordinary remuneration set by the rector for a given period </w:t>
      </w:r>
      <w:r w:rsidR="008128B9">
        <w:rPr>
          <w:rFonts w:ascii="Times New Roman" w:hAnsi="Times New Roman"/>
          <w:sz w:val="24"/>
          <w:szCs w:val="24"/>
          <w:lang w:eastAsia="cs-CZ"/>
        </w:rPr>
        <w:t xml:space="preserve">in relation to the </w:t>
      </w:r>
      <w:r w:rsidR="00841B9C">
        <w:rPr>
          <w:rFonts w:ascii="Times New Roman" w:hAnsi="Times New Roman"/>
          <w:sz w:val="24"/>
          <w:szCs w:val="24"/>
          <w:lang w:eastAsia="cs-CZ"/>
        </w:rPr>
        <w:t xml:space="preserve">set </w:t>
      </w:r>
      <w:r w:rsidR="00841B9C">
        <w:rPr>
          <w:rFonts w:ascii="Times New Roman" w:hAnsi="Times New Roman"/>
          <w:sz w:val="24"/>
          <w:szCs w:val="24"/>
          <w:lang w:eastAsia="cs-CZ"/>
        </w:rPr>
        <w:t xml:space="preserve">goals</w:t>
      </w:r>
      <w:r w:rsidRPr="00BC0EE0" w:rsidR="000E28F2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841B9C">
        <w:rPr>
          <w:rFonts w:ascii="Times New Roman" w:hAnsi="Times New Roman"/>
          <w:sz w:val="24"/>
          <w:szCs w:val="24"/>
          <w:lang w:eastAsia="cs-CZ"/>
        </w:rPr>
        <w:t xml:space="preserve">tasks </w:t>
      </w:r>
      <w:r w:rsidRPr="00BC0EE0" w:rsidR="000E28F2">
        <w:rPr>
          <w:rFonts w:ascii="Times New Roman" w:hAnsi="Times New Roman"/>
          <w:sz w:val="24"/>
          <w:szCs w:val="24"/>
          <w:lang w:eastAsia="cs-CZ"/>
        </w:rPr>
        <w:t xml:space="preserve">or </w:t>
      </w:r>
      <w:r w:rsidR="00841B9C">
        <w:rPr>
          <w:rFonts w:ascii="Times New Roman" w:hAnsi="Times New Roman"/>
          <w:sz w:val="24"/>
          <w:szCs w:val="24"/>
          <w:lang w:eastAsia="cs-CZ"/>
        </w:rPr>
        <w:t xml:space="preserve">the </w:t>
      </w:r>
      <w:r w:rsidRPr="00BC0EE0" w:rsidR="000E28F2">
        <w:rPr>
          <w:rFonts w:ascii="Times New Roman" w:hAnsi="Times New Roman"/>
          <w:sz w:val="24"/>
          <w:szCs w:val="24"/>
          <w:lang w:eastAsia="cs-CZ"/>
        </w:rPr>
        <w:t xml:space="preserve">achievement of results of a given unit </w:t>
      </w:r>
      <w:r w:rsidR="00894623">
        <w:rPr>
          <w:rFonts w:ascii="Times New Roman" w:hAnsi="Times New Roman"/>
          <w:sz w:val="24"/>
          <w:szCs w:val="24"/>
          <w:lang w:eastAsia="cs-CZ"/>
        </w:rPr>
        <w:t xml:space="preserve">and their </w:t>
      </w:r>
      <w:r w:rsidR="00127A9C">
        <w:rPr>
          <w:rFonts w:ascii="Times New Roman" w:hAnsi="Times New Roman"/>
          <w:sz w:val="24"/>
          <w:szCs w:val="24"/>
          <w:lang w:eastAsia="cs-CZ"/>
        </w:rPr>
        <w:t xml:space="preserve">evaluation</w:t>
      </w:r>
      <w:r w:rsidR="00DF53B4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3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75AB">
        <w:rPr>
          <w:rFonts w:ascii="Times New Roman" w:hAnsi="Times New Roman"/>
          <w:sz w:val="24"/>
          <w:szCs w:val="24"/>
          <w:lang w:eastAsia="cs-CZ"/>
        </w:rPr>
        <w:t xml:space="preserve">When </w:t>
      </w:r>
      <w:r>
        <w:rPr>
          <w:rFonts w:ascii="Times New Roman" w:hAnsi="Times New Roman"/>
          <w:sz w:val="24"/>
          <w:szCs w:val="24"/>
          <w:lang w:eastAsia="cs-CZ"/>
        </w:rPr>
        <w:t xml:space="preserve">proposing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extraordinary remuneration to </w:t>
      </w:r>
      <w:r>
        <w:rPr>
          <w:rFonts w:ascii="Times New Roman" w:hAnsi="Times New Roman"/>
          <w:sz w:val="24"/>
          <w:szCs w:val="24"/>
          <w:lang w:eastAsia="cs-CZ"/>
        </w:rPr>
        <w:t xml:space="preserve">the rector, dean or director of a university institute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for activities performed unrelated to the performance of </w:t>
      </w:r>
      <w:r>
        <w:rPr>
          <w:rFonts w:ascii="Times New Roman" w:hAnsi="Times New Roman"/>
          <w:sz w:val="24"/>
          <w:szCs w:val="24"/>
          <w:lang w:eastAsia="cs-CZ"/>
        </w:rPr>
        <w:t xml:space="preserve">these </w:t>
      </w:r>
      <w:r>
        <w:rPr>
          <w:rFonts w:ascii="Times New Roman" w:hAnsi="Times New Roman"/>
          <w:sz w:val="24"/>
          <w:szCs w:val="24"/>
          <w:lang w:eastAsia="cs-CZ"/>
        </w:rPr>
        <w:t xml:space="preserve">functions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/>
          <w:sz w:val="24"/>
          <w:szCs w:val="24"/>
          <w:lang w:eastAsia="cs-CZ"/>
        </w:rPr>
        <w:t xml:space="preserve">i.e.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within the framework of another employment or similar legal relationship </w:t>
      </w:r>
      <w:r>
        <w:rPr>
          <w:rFonts w:ascii="Times New Roman" w:hAnsi="Times New Roman"/>
          <w:sz w:val="24"/>
          <w:szCs w:val="24"/>
          <w:lang w:eastAsia="cs-CZ"/>
        </w:rPr>
        <w:t xml:space="preserve">or in connection with the performance of other work tasks (e.g. scientific outputs, project solutions, etc.), </w:t>
      </w:r>
      <w:r>
        <w:rPr>
          <w:rFonts w:ascii="Times New Roman" w:hAnsi="Times New Roman"/>
          <w:sz w:val="24"/>
          <w:szCs w:val="24"/>
          <w:lang w:eastAsia="cs-CZ"/>
        </w:rPr>
        <w:t xml:space="preserve">the procedure shall be in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a manner </w:t>
      </w:r>
      <w:r>
        <w:rPr>
          <w:rFonts w:ascii="Times New Roman" w:hAnsi="Times New Roman"/>
          <w:sz w:val="24"/>
          <w:szCs w:val="24"/>
          <w:lang w:eastAsia="cs-CZ"/>
        </w:rPr>
        <w:t xml:space="preserve">appropriate to the </w:t>
      </w:r>
      <w:r>
        <w:rPr>
          <w:rFonts w:ascii="Times New Roman" w:hAnsi="Times New Roman"/>
          <w:sz w:val="24"/>
          <w:szCs w:val="24"/>
          <w:lang w:eastAsia="cs-CZ"/>
        </w:rPr>
        <w:t xml:space="preserve">job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title </w:t>
      </w:r>
      <w:r>
        <w:rPr>
          <w:rFonts w:ascii="Times New Roman" w:hAnsi="Times New Roman"/>
          <w:sz w:val="24"/>
          <w:szCs w:val="24"/>
          <w:lang w:eastAsia="cs-CZ"/>
        </w:rPr>
        <w:t xml:space="preserve">or work activity for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which the remuneration is to be granted </w:t>
      </w:r>
      <w:r>
        <w:rPr>
          <w:rFonts w:ascii="Times New Roman" w:hAnsi="Times New Roman"/>
          <w:sz w:val="24"/>
          <w:szCs w:val="24"/>
          <w:lang w:eastAsia="cs-CZ"/>
        </w:rPr>
        <w:t xml:space="preserve">(see Article 2, paragraphs 2-5)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pStyle w:val="Odstavecseseznamem1"/>
        <w:numPr>
          <w:ilvl w:val="0"/>
          <w:numId w:val="3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Only the </w:t>
      </w:r>
      <w:r w:rsidRPr="00F66342">
        <w:rPr>
          <w:rFonts w:ascii="Times New Roman" w:hAnsi="Times New Roman"/>
          <w:sz w:val="24"/>
          <w:szCs w:val="24"/>
          <w:lang w:eastAsia="cs-CZ"/>
        </w:rPr>
        <w:t xml:space="preserve">Rector of the University </w:t>
      </w:r>
      <w:r>
        <w:rPr>
          <w:rFonts w:ascii="Times New Roman" w:hAnsi="Times New Roman"/>
          <w:sz w:val="24"/>
          <w:szCs w:val="24"/>
          <w:lang w:eastAsia="cs-CZ"/>
        </w:rPr>
        <w:t xml:space="preserve">may decide </w:t>
      </w:r>
      <w:r>
        <w:rPr>
          <w:rFonts w:ascii="Times New Roman" w:hAnsi="Times New Roman"/>
          <w:sz w:val="24"/>
          <w:szCs w:val="24"/>
          <w:lang w:eastAsia="cs-CZ"/>
        </w:rPr>
        <w:t xml:space="preserve">to grant </w:t>
      </w:r>
      <w:r w:rsidRPr="00F66342">
        <w:rPr>
          <w:rFonts w:ascii="Times New Roman" w:hAnsi="Times New Roman"/>
          <w:sz w:val="24"/>
          <w:szCs w:val="24"/>
          <w:lang w:eastAsia="cs-CZ"/>
        </w:rPr>
        <w:t xml:space="preserve">an </w:t>
      </w:r>
      <w:r>
        <w:rPr>
          <w:rFonts w:ascii="Times New Roman" w:hAnsi="Times New Roman"/>
          <w:sz w:val="24"/>
          <w:szCs w:val="24"/>
          <w:lang w:eastAsia="cs-CZ"/>
        </w:rPr>
        <w:t xml:space="preserve">extraordinary </w:t>
      </w:r>
      <w:r>
        <w:rPr>
          <w:rFonts w:ascii="Times New Roman" w:hAnsi="Times New Roman"/>
          <w:sz w:val="24"/>
          <w:szCs w:val="24"/>
          <w:lang w:eastAsia="cs-CZ"/>
        </w:rPr>
        <w:t xml:space="preserve">remuneration to </w:t>
      </w:r>
      <w:r w:rsidRPr="00F66342">
        <w:rPr>
          <w:rFonts w:ascii="Times New Roman" w:hAnsi="Times New Roman"/>
          <w:sz w:val="24"/>
          <w:szCs w:val="24"/>
          <w:lang w:eastAsia="cs-CZ"/>
        </w:rPr>
        <w:t xml:space="preserve">a dean</w:t>
      </w:r>
      <w:r>
        <w:rPr>
          <w:rFonts w:ascii="Times New Roman" w:hAnsi="Times New Roman"/>
          <w:sz w:val="24"/>
          <w:szCs w:val="24"/>
          <w:lang w:eastAsia="cs-CZ"/>
        </w:rPr>
        <w:t xml:space="preserve">, director of a university institute or head of a workplace</w:t>
      </w:r>
      <w:r w:rsidRPr="00F66342">
        <w:rPr>
          <w:rFonts w:ascii="Times New Roman" w:hAnsi="Times New Roman"/>
          <w:sz w:val="24"/>
          <w:szCs w:val="24"/>
          <w:lang w:eastAsia="cs-CZ"/>
        </w:rPr>
        <w:t xml:space="preserve">. The </w:t>
      </w:r>
      <w:r>
        <w:rPr>
          <w:rFonts w:ascii="Times New Roman" w:hAnsi="Times New Roman"/>
          <w:sz w:val="24"/>
          <w:szCs w:val="24"/>
          <w:lang w:eastAsia="cs-CZ"/>
        </w:rPr>
        <w:t xml:space="preserve">Bursar decides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on the </w:t>
      </w:r>
      <w:r>
        <w:rPr>
          <w:rFonts w:ascii="Times New Roman" w:hAnsi="Times New Roman"/>
          <w:sz w:val="24"/>
          <w:szCs w:val="24"/>
          <w:lang w:eastAsia="cs-CZ"/>
        </w:rPr>
        <w:t xml:space="preserve">payment of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a </w:t>
      </w:r>
      <w:r>
        <w:rPr>
          <w:rFonts w:ascii="Times New Roman" w:hAnsi="Times New Roman"/>
          <w:sz w:val="24"/>
          <w:szCs w:val="24"/>
          <w:lang w:eastAsia="cs-CZ"/>
        </w:rPr>
        <w:t xml:space="preserve">bonus to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the Rector of the University </w:t>
      </w:r>
      <w:r>
        <w:rPr>
          <w:rFonts w:ascii="Times New Roman" w:hAnsi="Times New Roman"/>
          <w:sz w:val="24"/>
          <w:szCs w:val="24"/>
          <w:lang w:eastAsia="cs-CZ"/>
        </w:rPr>
        <w:t xml:space="preserve">not related to the </w:t>
      </w:r>
      <w:r>
        <w:rPr>
          <w:rFonts w:ascii="Times New Roman" w:hAnsi="Times New Roman"/>
          <w:sz w:val="24"/>
          <w:szCs w:val="24"/>
          <w:lang w:eastAsia="cs-CZ"/>
        </w:rPr>
        <w:t xml:space="preserve">performance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 of the </w:t>
      </w:r>
      <w:r w:rsidRPr="00E175AB">
        <w:rPr>
          <w:rFonts w:ascii="Times New Roman" w:hAnsi="Times New Roman"/>
          <w:sz w:val="24"/>
          <w:szCs w:val="24"/>
          <w:lang w:eastAsia="cs-CZ"/>
        </w:rPr>
        <w:t xml:space="preserve">Rector's function </w:t>
      </w:r>
      <w:r w:rsidR="0025161A">
        <w:rPr>
          <w:rFonts w:ascii="Times New Roman" w:hAnsi="Times New Roman"/>
          <w:sz w:val="24"/>
          <w:szCs w:val="24"/>
          <w:lang w:eastAsia="cs-CZ"/>
        </w:rPr>
        <w:t xml:space="preserve">on the basis of a proposal by </w:t>
      </w:r>
      <w:r w:rsidRPr="002C42C0" w:rsidR="0025161A">
        <w:rPr>
          <w:rFonts w:ascii="Times New Roman" w:hAnsi="Times New Roman"/>
          <w:sz w:val="24"/>
          <w:szCs w:val="24"/>
          <w:lang w:eastAsia="cs-CZ"/>
        </w:rPr>
        <w:t xml:space="preserve">the head of </w:t>
      </w:r>
      <w:r w:rsidR="0025161A">
        <w:rPr>
          <w:rFonts w:ascii="Times New Roman" w:hAnsi="Times New Roman"/>
          <w:sz w:val="24"/>
          <w:szCs w:val="24"/>
          <w:lang w:eastAsia="cs-CZ"/>
        </w:rPr>
        <w:t xml:space="preserve">a unit </w:t>
      </w:r>
      <w:r w:rsidR="0025161A">
        <w:rPr>
          <w:rFonts w:ascii="Times New Roman" w:hAnsi="Times New Roman"/>
          <w:sz w:val="24"/>
          <w:szCs w:val="24"/>
          <w:lang w:eastAsia="cs-CZ"/>
        </w:rPr>
        <w:t xml:space="preserve">or project leader</w:t>
      </w:r>
      <w:r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9DA">
        <w:rPr>
          <w:rFonts w:ascii="Times New Roman" w:hAnsi="Times New Roman"/>
          <w:b/>
          <w:sz w:val="28"/>
          <w:szCs w:val="28"/>
        </w:rPr>
        <w:t xml:space="preserve">Article </w:t>
      </w:r>
      <w:r w:rsidRPr="004129DA">
        <w:rPr>
          <w:rFonts w:ascii="Times New Roman" w:hAnsi="Times New Roman"/>
          <w:b/>
          <w:sz w:val="28"/>
          <w:szCs w:val="28"/>
        </w:rPr>
        <w:t xml:space="preserve">4 </w:t>
      </w:r>
      <w:r w:rsidRPr="004129DA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Exceptional </w:t>
      </w:r>
      <w:r>
        <w:rPr>
          <w:rFonts w:ascii="Times New Roman" w:hAnsi="Times New Roman"/>
          <w:b/>
          <w:sz w:val="28"/>
          <w:szCs w:val="28"/>
        </w:rPr>
        <w:t xml:space="preserve">rewards </w:t>
      </w:r>
      <w:r w:rsidRPr="004129DA">
        <w:rPr>
          <w:rFonts w:ascii="Times New Roman" w:hAnsi="Times New Roman"/>
          <w:b/>
          <w:sz w:val="28"/>
          <w:szCs w:val="28"/>
        </w:rPr>
        <w:t xml:space="preserve">for </w:t>
      </w:r>
      <w:r>
        <w:rPr>
          <w:rFonts w:ascii="Times New Roman" w:hAnsi="Times New Roman"/>
          <w:b/>
          <w:sz w:val="28"/>
          <w:szCs w:val="28"/>
        </w:rPr>
        <w:t xml:space="preserve">long-term merit</w:t>
      </w:r>
    </w:p>
    <w:p>
      <w:pPr>
        <w:pStyle w:val="Odstavecseseznamem1"/>
        <w:numPr>
          <w:ilvl w:val="0"/>
          <w:numId w:val="4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61C0E">
        <w:rPr>
          <w:rFonts w:ascii="Times New Roman" w:hAnsi="Times New Roman"/>
          <w:sz w:val="24"/>
          <w:szCs w:val="24"/>
          <w:lang w:eastAsia="cs-CZ"/>
        </w:rPr>
        <w:t xml:space="preserve">Exceptional long-term merit awards are paid on the </w:t>
      </w:r>
      <w:r w:rsidRPr="00861C0E" w:rsidR="004129DA">
        <w:rPr>
          <w:rFonts w:ascii="Times New Roman" w:hAnsi="Times New Roman"/>
          <w:sz w:val="24"/>
          <w:szCs w:val="24"/>
          <w:lang w:eastAsia="cs-CZ"/>
        </w:rPr>
        <w:t xml:space="preserve">occasion of </w:t>
      </w:r>
      <w:r w:rsidR="00EC7F0C">
        <w:rPr>
          <w:rFonts w:ascii="Times New Roman" w:hAnsi="Times New Roman"/>
          <w:sz w:val="24"/>
          <w:szCs w:val="24"/>
          <w:lang w:eastAsia="cs-CZ"/>
        </w:rPr>
        <w:br/>
      </w:r>
      <w:r w:rsidRPr="00861C0E" w:rsidR="004129DA">
        <w:rPr>
          <w:rFonts w:ascii="Times New Roman" w:hAnsi="Times New Roman"/>
          <w:sz w:val="24"/>
          <w:szCs w:val="24"/>
          <w:lang w:eastAsia="cs-CZ"/>
        </w:rPr>
        <w:t xml:space="preserve">50 years of age and on the first retirement or full invalidity pension (hereinafter referred to as "jubilee award")</w:t>
      </w:r>
      <w:r w:rsidRPr="00861C0E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pStyle w:val="Odstavecseseznamem1"/>
        <w:numPr>
          <w:ilvl w:val="0"/>
          <w:numId w:val="4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Jubilee </w:t>
      </w:r>
      <w:r w:rsidRPr="00861C0E" w:rsidR="004129DA">
        <w:rPr>
          <w:rFonts w:ascii="Times New Roman" w:hAnsi="Times New Roman"/>
          <w:sz w:val="24"/>
          <w:szCs w:val="24"/>
          <w:lang w:eastAsia="cs-CZ"/>
        </w:rPr>
        <w:t xml:space="preserve">bonuses </w:t>
      </w:r>
      <w:r w:rsidR="00861C0E">
        <w:rPr>
          <w:rFonts w:ascii="Times New Roman" w:hAnsi="Times New Roman"/>
          <w:sz w:val="24"/>
          <w:szCs w:val="24"/>
          <w:lang w:eastAsia="cs-CZ"/>
        </w:rPr>
        <w:t xml:space="preserve">are </w:t>
      </w:r>
      <w:r>
        <w:rPr>
          <w:rFonts w:ascii="Times New Roman" w:hAnsi="Times New Roman"/>
          <w:sz w:val="24"/>
          <w:szCs w:val="24"/>
          <w:lang w:eastAsia="cs-CZ"/>
        </w:rPr>
        <w:t xml:space="preserve">paid from the resources of the relevant unit </w:t>
      </w:r>
      <w:r w:rsidR="008653D0">
        <w:rPr>
          <w:rFonts w:ascii="Times New Roman" w:hAnsi="Times New Roman"/>
          <w:sz w:val="24"/>
          <w:szCs w:val="24"/>
          <w:lang w:eastAsia="cs-CZ"/>
        </w:rPr>
        <w:t xml:space="preserve">or the Rector's Office </w:t>
      </w:r>
      <w:r>
        <w:rPr>
          <w:rFonts w:ascii="Times New Roman" w:hAnsi="Times New Roman"/>
          <w:sz w:val="24"/>
          <w:szCs w:val="24"/>
          <w:lang w:eastAsia="cs-CZ"/>
        </w:rPr>
        <w:t xml:space="preserve">and their amount is </w:t>
      </w:r>
      <w:r w:rsidR="00861C0E">
        <w:rPr>
          <w:rFonts w:ascii="Times New Roman" w:hAnsi="Times New Roman"/>
          <w:sz w:val="24"/>
          <w:szCs w:val="24"/>
          <w:lang w:eastAsia="cs-CZ"/>
        </w:rPr>
        <w:t xml:space="preserve">determined according to the number of years of service </w:t>
      </w:r>
      <w:r w:rsidR="00861C0E">
        <w:rPr>
          <w:rFonts w:ascii="Times New Roman" w:hAnsi="Times New Roman"/>
          <w:sz w:val="24"/>
          <w:szCs w:val="24"/>
          <w:lang w:eastAsia="cs-CZ"/>
        </w:rPr>
        <w:t xml:space="preserve">as follows:</w:t>
      </w:r>
    </w:p>
    <w:p>
      <w:pPr>
        <w:pStyle w:val="Odstavecseseznamem1"/>
        <w:spacing w:before="120" w:after="0" w:line="240" w:lineRule="auto"/>
        <w:ind w:start="851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 xml:space="preserve">up to </w:t>
      </w:r>
      <w:r>
        <w:rPr>
          <w:rFonts w:ascii="Times New Roman" w:hAnsi="Times New Roman"/>
          <w:sz w:val="24"/>
          <w:szCs w:val="24"/>
          <w:lang w:eastAsia="cs-CZ"/>
        </w:rPr>
        <w:t xml:space="preserve">5 </w:t>
      </w:r>
      <w:r>
        <w:rPr>
          <w:rFonts w:ascii="Times New Roman" w:hAnsi="Times New Roman"/>
          <w:sz w:val="24"/>
          <w:szCs w:val="24"/>
          <w:lang w:eastAsia="cs-CZ"/>
        </w:rPr>
        <w:t xml:space="preserve">years</w:t>
      </w:r>
      <w:r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 xml:space="preserve">  5 thous. CZK</w:t>
      </w:r>
    </w:p>
    <w:p>
      <w:pPr>
        <w:pStyle w:val="Odstavecseseznamem1"/>
        <w:spacing w:before="60" w:after="0" w:line="240" w:lineRule="auto"/>
        <w:ind w:start="851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5 </w:t>
      </w:r>
      <w:r w:rsidR="000D4439">
        <w:rPr>
          <w:rFonts w:ascii="Times New Roman" w:hAnsi="Times New Roman"/>
          <w:sz w:val="24"/>
          <w:szCs w:val="24"/>
          <w:lang w:eastAsia="cs-CZ"/>
        </w:rPr>
        <w:t xml:space="preserve">- </w:t>
      </w:r>
      <w:r>
        <w:rPr>
          <w:rFonts w:ascii="Times New Roman" w:hAnsi="Times New Roman"/>
          <w:sz w:val="24"/>
          <w:szCs w:val="24"/>
          <w:lang w:eastAsia="cs-CZ"/>
        </w:rPr>
        <w:t xml:space="preserve">10 years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="00C12CD7">
        <w:rPr>
          <w:rFonts w:ascii="Times New Roman" w:hAnsi="Times New Roman"/>
          <w:sz w:val="24"/>
          <w:szCs w:val="24"/>
          <w:lang w:eastAsia="cs-CZ"/>
        </w:rPr>
        <w:t xml:space="preserve">  7 thous. CZK</w:t>
      </w:r>
    </w:p>
    <w:p>
      <w:pPr>
        <w:pStyle w:val="Odstavecseseznamem1"/>
        <w:spacing w:before="60" w:after="0" w:line="240" w:lineRule="auto"/>
        <w:ind w:start="851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10 - 15 </w:t>
      </w:r>
      <w:r>
        <w:rPr>
          <w:rFonts w:ascii="Times New Roman" w:hAnsi="Times New Roman"/>
          <w:sz w:val="24"/>
          <w:szCs w:val="24"/>
          <w:lang w:eastAsia="cs-CZ"/>
        </w:rPr>
        <w:t xml:space="preserve">years10 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thous. CZK</w:t>
      </w:r>
    </w:p>
    <w:p>
      <w:pPr>
        <w:pStyle w:val="Odstavecseseznamem1"/>
        <w:spacing w:before="60" w:after="0" w:line="240" w:lineRule="auto"/>
        <w:ind w:start="851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over </w:t>
      </w:r>
      <w:r w:rsidR="00C12CD7">
        <w:rPr>
          <w:rFonts w:ascii="Times New Roman" w:hAnsi="Times New Roman"/>
          <w:sz w:val="24"/>
          <w:szCs w:val="24"/>
          <w:lang w:eastAsia="cs-CZ"/>
        </w:rPr>
        <w:t xml:space="preserve">15 </w:t>
      </w:r>
      <w:r w:rsidR="00C12CD7">
        <w:rPr>
          <w:rFonts w:ascii="Times New Roman" w:hAnsi="Times New Roman"/>
          <w:sz w:val="24"/>
          <w:szCs w:val="24"/>
          <w:lang w:eastAsia="cs-CZ"/>
        </w:rPr>
        <w:t xml:space="preserve">years15 </w:t>
      </w:r>
      <w:r w:rsidR="00C12CD7">
        <w:rPr>
          <w:rFonts w:ascii="Times New Roman" w:hAnsi="Times New Roman"/>
          <w:sz w:val="24"/>
          <w:szCs w:val="24"/>
          <w:lang w:eastAsia="cs-CZ"/>
        </w:rPr>
        <w:tab/>
        <w:t xml:space="preserve">thousand </w:t>
      </w:r>
      <w:r w:rsidR="00C12CD7">
        <w:rPr>
          <w:rFonts w:ascii="Times New Roman" w:hAnsi="Times New Roman"/>
          <w:sz w:val="24"/>
          <w:szCs w:val="24"/>
          <w:lang w:eastAsia="cs-CZ"/>
        </w:rPr>
        <w:tab/>
        <w:t xml:space="preserve">CZK</w:t>
      </w:r>
      <w:r w:rsidR="008653D0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pStyle w:val="Odstavecseseznamem1"/>
        <w:numPr>
          <w:ilvl w:val="0"/>
          <w:numId w:val="4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The length of service shall include the length of </w:t>
      </w:r>
      <w:r w:rsidR="00AE3045">
        <w:rPr>
          <w:rFonts w:ascii="Times New Roman" w:hAnsi="Times New Roman"/>
          <w:sz w:val="24"/>
          <w:szCs w:val="24"/>
          <w:lang w:eastAsia="cs-CZ"/>
        </w:rPr>
        <w:t xml:space="preserve">the last </w:t>
      </w:r>
      <w:r>
        <w:rPr>
          <w:rFonts w:ascii="Times New Roman" w:hAnsi="Times New Roman"/>
          <w:sz w:val="24"/>
          <w:szCs w:val="24"/>
          <w:lang w:eastAsia="cs-CZ"/>
        </w:rPr>
        <w:t xml:space="preserve">employment relationship or the cumulative </w:t>
      </w:r>
      <w:r>
        <w:rPr>
          <w:rFonts w:ascii="Times New Roman" w:hAnsi="Times New Roman"/>
          <w:sz w:val="24"/>
          <w:szCs w:val="24"/>
          <w:lang w:eastAsia="cs-CZ"/>
        </w:rPr>
        <w:t xml:space="preserve">length</w:t>
      </w:r>
      <w:r w:rsidR="00AE3045">
        <w:rPr>
          <w:rFonts w:ascii="Times New Roman" w:hAnsi="Times New Roman"/>
          <w:sz w:val="24"/>
          <w:szCs w:val="24"/>
          <w:lang w:eastAsia="cs-CZ"/>
        </w:rPr>
        <w:t xml:space="preserve"> of service of </w:t>
      </w:r>
      <w:r w:rsidR="00AE3045">
        <w:rPr>
          <w:rFonts w:ascii="Times New Roman" w:hAnsi="Times New Roman"/>
          <w:sz w:val="24"/>
          <w:szCs w:val="24"/>
          <w:lang w:eastAsia="cs-CZ"/>
        </w:rPr>
        <w:t xml:space="preserve">all </w:t>
      </w:r>
      <w:r>
        <w:rPr>
          <w:rFonts w:ascii="Times New Roman" w:hAnsi="Times New Roman"/>
          <w:sz w:val="24"/>
          <w:szCs w:val="24"/>
          <w:lang w:eastAsia="cs-CZ"/>
        </w:rPr>
        <w:t xml:space="preserve">immediately </w:t>
      </w:r>
      <w:r>
        <w:rPr>
          <w:rFonts w:ascii="Times New Roman" w:hAnsi="Times New Roman"/>
          <w:sz w:val="24"/>
          <w:szCs w:val="24"/>
          <w:lang w:eastAsia="cs-CZ"/>
        </w:rPr>
        <w:t xml:space="preserve">preceding </w:t>
      </w:r>
      <w:r>
        <w:rPr>
          <w:rFonts w:ascii="Times New Roman" w:hAnsi="Times New Roman"/>
          <w:sz w:val="24"/>
          <w:szCs w:val="24"/>
          <w:lang w:eastAsia="cs-CZ"/>
        </w:rPr>
        <w:t xml:space="preserve">employment relationships</w:t>
      </w:r>
      <w:r w:rsidR="005F3B96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4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The jubilee bonus is not payable to an employee who, in the 12 months prior to becoming entitled to its payment, </w:t>
      </w:r>
      <w:r>
        <w:rPr>
          <w:rFonts w:ascii="Times New Roman" w:hAnsi="Times New Roman"/>
          <w:sz w:val="24"/>
          <w:szCs w:val="24"/>
          <w:lang w:eastAsia="cs-CZ"/>
        </w:rPr>
        <w:t xml:space="preserve">has committed a </w:t>
      </w:r>
      <w:r w:rsidR="00FA5F65">
        <w:rPr>
          <w:rFonts w:ascii="Times New Roman" w:hAnsi="Times New Roman"/>
          <w:sz w:val="24"/>
          <w:szCs w:val="24"/>
          <w:lang w:eastAsia="cs-CZ"/>
        </w:rPr>
        <w:t xml:space="preserve">particularly </w:t>
      </w:r>
      <w:r>
        <w:rPr>
          <w:rFonts w:ascii="Times New Roman" w:hAnsi="Times New Roman"/>
          <w:sz w:val="24"/>
          <w:szCs w:val="24"/>
          <w:lang w:eastAsia="cs-CZ"/>
        </w:rPr>
        <w:t xml:space="preserve">serious breach of the </w:t>
      </w:r>
      <w:r w:rsidR="00FA5F65">
        <w:rPr>
          <w:rFonts w:ascii="Times New Roman" w:hAnsi="Times New Roman"/>
          <w:sz w:val="24"/>
          <w:szCs w:val="24"/>
          <w:lang w:eastAsia="cs-CZ"/>
        </w:rPr>
        <w:t xml:space="preserve">obligations </w:t>
      </w:r>
      <w:r w:rsidRPr="00FA5F65" w:rsidR="00FA5F65">
        <w:rPr>
          <w:rFonts w:ascii="Times New Roman" w:hAnsi="Times New Roman"/>
          <w:sz w:val="24"/>
          <w:szCs w:val="24"/>
          <w:lang w:eastAsia="cs-CZ"/>
        </w:rPr>
        <w:t xml:space="preserve">arising from the legal provisions relating to the work performed by the employee</w:t>
      </w:r>
      <w:r w:rsidRPr="00D1141B" w:rsidR="00D1141B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4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1707">
        <w:rPr>
          <w:rFonts w:ascii="Times New Roman" w:hAnsi="Times New Roman"/>
          <w:sz w:val="24"/>
          <w:szCs w:val="24"/>
          <w:lang w:eastAsia="cs-CZ"/>
        </w:rPr>
        <w:t xml:space="preserve">The payment of the </w:t>
      </w:r>
      <w:r w:rsidR="00EC7F0C">
        <w:rPr>
          <w:rFonts w:ascii="Times New Roman" w:hAnsi="Times New Roman"/>
          <w:sz w:val="24"/>
          <w:szCs w:val="24"/>
          <w:lang w:eastAsia="cs-CZ"/>
        </w:rPr>
        <w:t xml:space="preserve">jubilee </w:t>
      </w:r>
      <w:r w:rsidRPr="003B1707">
        <w:rPr>
          <w:rFonts w:ascii="Times New Roman" w:hAnsi="Times New Roman"/>
          <w:sz w:val="24"/>
          <w:szCs w:val="24"/>
          <w:lang w:eastAsia="cs-CZ"/>
        </w:rPr>
        <w:t xml:space="preserve">bonus shall be decided by the </w:t>
      </w:r>
      <w:r w:rsidR="00033718">
        <w:rPr>
          <w:rFonts w:ascii="Times New Roman" w:hAnsi="Times New Roman"/>
          <w:sz w:val="24"/>
          <w:szCs w:val="24"/>
          <w:lang w:eastAsia="cs-CZ"/>
        </w:rPr>
        <w:t xml:space="preserve">senior </w:t>
      </w:r>
      <w:r w:rsidR="00033718">
        <w:rPr>
          <w:rFonts w:ascii="Times New Roman" w:hAnsi="Times New Roman"/>
          <w:sz w:val="24"/>
          <w:szCs w:val="24"/>
          <w:lang w:eastAsia="cs-CZ"/>
        </w:rPr>
        <w:t xml:space="preserve">employee </w:t>
      </w:r>
      <w:r w:rsidR="00033718">
        <w:rPr>
          <w:rFonts w:ascii="Times New Roman" w:hAnsi="Times New Roman"/>
          <w:sz w:val="24"/>
          <w:szCs w:val="24"/>
          <w:lang w:eastAsia="cs-CZ"/>
        </w:rPr>
        <w:t xml:space="preserve">authorised </w:t>
      </w:r>
      <w:r w:rsidRPr="003D4B92" w:rsidR="00033718">
        <w:rPr>
          <w:rFonts w:ascii="Times New Roman" w:hAnsi="Times New Roman"/>
          <w:sz w:val="24"/>
          <w:szCs w:val="24"/>
          <w:lang w:eastAsia="cs-CZ"/>
        </w:rPr>
        <w:t xml:space="preserve">to act in the employment relationship in </w:t>
      </w:r>
      <w:r>
        <w:rPr>
          <w:rFonts w:ascii="Times New Roman" w:hAnsi="Times New Roman"/>
          <w:sz w:val="24"/>
          <w:szCs w:val="24"/>
          <w:lang w:eastAsia="cs-CZ"/>
        </w:rPr>
        <w:t xml:space="preserve">the manner set out in Article 2</w:t>
      </w:r>
      <w:r w:rsidRPr="00F66342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="001A3A8D">
        <w:rPr>
          <w:rFonts w:ascii="Times New Roman" w:hAnsi="Times New Roman"/>
          <w:b/>
          <w:sz w:val="28"/>
          <w:szCs w:val="28"/>
        </w:rPr>
        <w:t xml:space="preserve">Article </w:t>
      </w:r>
      <w:r w:rsidR="001A3A8D">
        <w:rPr>
          <w:rFonts w:ascii="Times New Roman" w:hAnsi="Times New Roman"/>
          <w:b/>
          <w:sz w:val="28"/>
          <w:szCs w:val="28"/>
        </w:rPr>
        <w:t xml:space="preserve">5 </w:t>
      </w:r>
      <w:r w:rsidR="00490613">
        <w:rPr>
          <w:rFonts w:ascii="Times New Roman" w:hAnsi="Times New Roman"/>
          <w:b/>
          <w:sz w:val="28"/>
          <w:szCs w:val="28"/>
        </w:rPr>
        <w:br/>
        <w:t xml:space="preserve">Extraordinary Rewards </w:t>
      </w:r>
      <w:r w:rsidRPr="00490613" w:rsidR="00490613">
        <w:rPr>
          <w:rFonts w:ascii="Times New Roman" w:hAnsi="Times New Roman"/>
          <w:b/>
          <w:sz w:val="28"/>
          <w:szCs w:val="28"/>
        </w:rPr>
        <w:t xml:space="preserve">on the Occasion of Habilitation or Appointment as Professor</w:t>
      </w:r>
    </w:p>
    <w:p>
      <w:pPr>
        <w:pStyle w:val="Odstavecseseznamem1"/>
        <w:numPr>
          <w:ilvl w:val="0"/>
          <w:numId w:val="9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Extraordinary </w:t>
      </w:r>
      <w:r>
        <w:rPr>
          <w:rFonts w:ascii="Times New Roman" w:hAnsi="Times New Roman"/>
          <w:sz w:val="24"/>
          <w:szCs w:val="24"/>
          <w:lang w:eastAsia="cs-CZ"/>
        </w:rPr>
        <w:t xml:space="preserve">remuneration </w:t>
      </w:r>
      <w:r>
        <w:rPr>
          <w:rFonts w:ascii="Times New Roman" w:hAnsi="Times New Roman"/>
          <w:sz w:val="24"/>
          <w:szCs w:val="24"/>
          <w:lang w:eastAsia="cs-CZ"/>
        </w:rPr>
        <w:t xml:space="preserve">is </w:t>
      </w:r>
      <w:r>
        <w:rPr>
          <w:rFonts w:ascii="Times New Roman" w:hAnsi="Times New Roman"/>
          <w:sz w:val="24"/>
          <w:szCs w:val="24"/>
          <w:lang w:eastAsia="cs-CZ"/>
        </w:rPr>
        <w:t xml:space="preserve">paid</w:t>
      </w:r>
      <w:r w:rsidRPr="00861C0E" w:rsidR="00490613">
        <w:rPr>
          <w:rFonts w:ascii="Times New Roman" w:hAnsi="Times New Roman"/>
          <w:sz w:val="24"/>
          <w:szCs w:val="24"/>
          <w:lang w:eastAsia="cs-CZ"/>
        </w:rPr>
        <w:t xml:space="preserve"> to </w:t>
      </w:r>
      <w:r w:rsidRPr="00490613" w:rsidR="00490613">
        <w:rPr>
          <w:rFonts w:ascii="Times New Roman" w:hAnsi="Times New Roman"/>
          <w:sz w:val="24"/>
          <w:szCs w:val="24"/>
          <w:lang w:eastAsia="cs-CZ"/>
        </w:rPr>
        <w:t xml:space="preserve">academic </w:t>
      </w:r>
      <w:r w:rsidR="00770F93">
        <w:rPr>
          <w:rFonts w:ascii="Times New Roman" w:hAnsi="Times New Roman"/>
          <w:sz w:val="24"/>
          <w:szCs w:val="24"/>
          <w:lang w:eastAsia="cs-CZ"/>
        </w:rPr>
        <w:t xml:space="preserve">or scientific </w:t>
      </w:r>
      <w:r w:rsidRPr="00490613" w:rsidR="00490613">
        <w:rPr>
          <w:rFonts w:ascii="Times New Roman" w:hAnsi="Times New Roman"/>
          <w:sz w:val="24"/>
          <w:szCs w:val="24"/>
          <w:lang w:eastAsia="cs-CZ"/>
        </w:rPr>
        <w:t xml:space="preserve">staff of the University of Silesia </w:t>
      </w:r>
      <w:r w:rsidRPr="003B1707">
        <w:rPr>
          <w:rFonts w:ascii="Times New Roman" w:hAnsi="Times New Roman"/>
          <w:sz w:val="24"/>
          <w:szCs w:val="24"/>
          <w:lang w:eastAsia="cs-CZ"/>
        </w:rPr>
        <w:t xml:space="preserve">in full-time employment, with whom an employment contract </w:t>
      </w:r>
      <w:r>
        <w:rPr>
          <w:rFonts w:ascii="Times New Roman" w:hAnsi="Times New Roman"/>
          <w:sz w:val="24"/>
          <w:szCs w:val="24"/>
          <w:lang w:eastAsia="cs-CZ"/>
        </w:rPr>
        <w:t xml:space="preserve">for an indefinite period or </w:t>
      </w:r>
      <w:r w:rsidR="00903D9C">
        <w:rPr>
          <w:rFonts w:ascii="Times New Roman" w:hAnsi="Times New Roman"/>
          <w:sz w:val="24"/>
          <w:szCs w:val="24"/>
          <w:lang w:eastAsia="cs-CZ"/>
        </w:rPr>
        <w:t xml:space="preserve">for a </w:t>
      </w:r>
      <w:r>
        <w:rPr>
          <w:rFonts w:ascii="Times New Roman" w:hAnsi="Times New Roman"/>
          <w:sz w:val="24"/>
          <w:szCs w:val="24"/>
          <w:lang w:eastAsia="cs-CZ"/>
        </w:rPr>
        <w:t xml:space="preserve">fixed period of </w:t>
      </w:r>
      <w:r w:rsidRPr="003B1707">
        <w:rPr>
          <w:rFonts w:ascii="Times New Roman" w:hAnsi="Times New Roman"/>
          <w:sz w:val="24"/>
          <w:szCs w:val="24"/>
          <w:lang w:eastAsia="cs-CZ"/>
        </w:rPr>
        <w:t xml:space="preserve">at least 3 </w:t>
      </w:r>
      <w:r>
        <w:rPr>
          <w:rFonts w:ascii="Times New Roman" w:hAnsi="Times New Roman"/>
          <w:sz w:val="24"/>
          <w:szCs w:val="24"/>
          <w:lang w:eastAsia="cs-CZ"/>
        </w:rPr>
        <w:t xml:space="preserve">years </w:t>
      </w:r>
      <w:r w:rsidRPr="003B1707">
        <w:rPr>
          <w:rFonts w:ascii="Times New Roman" w:hAnsi="Times New Roman"/>
          <w:sz w:val="24"/>
          <w:szCs w:val="24"/>
          <w:lang w:eastAsia="cs-CZ"/>
        </w:rPr>
        <w:t xml:space="preserve">has been concluded</w:t>
      </w:r>
      <w:r>
        <w:rPr>
          <w:rFonts w:ascii="Times New Roman" w:hAnsi="Times New Roman"/>
          <w:sz w:val="24"/>
          <w:szCs w:val="24"/>
          <w:lang w:eastAsia="cs-CZ"/>
        </w:rPr>
        <w:t xml:space="preserve">, on the occasion </w:t>
      </w:r>
      <w:r w:rsidRPr="00490613" w:rsidR="003B1707">
        <w:rPr>
          <w:rFonts w:ascii="Times New Roman" w:hAnsi="Times New Roman"/>
          <w:sz w:val="24"/>
          <w:szCs w:val="24"/>
          <w:lang w:eastAsia="cs-CZ"/>
        </w:rPr>
        <w:t xml:space="preserve">of </w:t>
      </w:r>
      <w:r>
        <w:rPr>
          <w:rFonts w:ascii="Times New Roman" w:hAnsi="Times New Roman"/>
          <w:sz w:val="24"/>
          <w:szCs w:val="24"/>
          <w:lang w:eastAsia="cs-CZ"/>
        </w:rPr>
        <w:t xml:space="preserve">their </w:t>
      </w:r>
      <w:r w:rsidRPr="00490613" w:rsidR="003B1707">
        <w:rPr>
          <w:rFonts w:ascii="Times New Roman" w:hAnsi="Times New Roman"/>
          <w:sz w:val="24"/>
          <w:szCs w:val="24"/>
          <w:lang w:eastAsia="cs-CZ"/>
        </w:rPr>
        <w:t xml:space="preserve">habilitation </w:t>
      </w:r>
      <w:r w:rsidR="003B1707">
        <w:rPr>
          <w:rFonts w:ascii="Times New Roman" w:hAnsi="Times New Roman"/>
          <w:sz w:val="24"/>
          <w:szCs w:val="24"/>
          <w:lang w:eastAsia="cs-CZ"/>
        </w:rPr>
        <w:t xml:space="preserve">or </w:t>
      </w:r>
      <w:r w:rsidRPr="00490613" w:rsidR="003B1707">
        <w:rPr>
          <w:rFonts w:ascii="Times New Roman" w:hAnsi="Times New Roman"/>
          <w:sz w:val="24"/>
          <w:szCs w:val="24"/>
          <w:lang w:eastAsia="cs-CZ"/>
        </w:rPr>
        <w:t xml:space="preserve">appointment as professor</w:t>
      </w:r>
      <w:r w:rsidR="003B1707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pStyle w:val="Odstavecseseznamem1"/>
        <w:numPr>
          <w:ilvl w:val="0"/>
          <w:numId w:val="9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="003B1707">
        <w:rPr>
          <w:rFonts w:ascii="Times New Roman" w:hAnsi="Times New Roman"/>
          <w:sz w:val="24"/>
          <w:szCs w:val="24"/>
          <w:lang w:eastAsia="cs-CZ"/>
        </w:rPr>
        <w:t xml:space="preserve">Exceptional </w:t>
      </w:r>
      <w:r w:rsidR="003B1707">
        <w:rPr>
          <w:rFonts w:ascii="Times New Roman" w:hAnsi="Times New Roman"/>
          <w:sz w:val="24"/>
          <w:szCs w:val="24"/>
          <w:lang w:eastAsia="cs-CZ"/>
        </w:rPr>
        <w:t xml:space="preserve">remuneration </w:t>
      </w:r>
      <w:r>
        <w:rPr>
          <w:rFonts w:ascii="Times New Roman" w:hAnsi="Times New Roman"/>
          <w:sz w:val="24"/>
          <w:szCs w:val="24"/>
          <w:lang w:eastAsia="cs-CZ"/>
        </w:rPr>
        <w:t xml:space="preserve">shall be paid from the resources of the unit concerned, in the amount of the </w:t>
      </w:r>
      <w:r w:rsidR="003B1707">
        <w:rPr>
          <w:rFonts w:ascii="Times New Roman" w:hAnsi="Times New Roman"/>
          <w:sz w:val="24"/>
          <w:szCs w:val="24"/>
          <w:lang w:eastAsia="cs-CZ"/>
        </w:rPr>
        <w:t xml:space="preserve">occasion</w:t>
      </w:r>
      <w:r w:rsidRPr="00490613" w:rsidR="00490613">
        <w:rPr>
          <w:rFonts w:ascii="Times New Roman" w:hAnsi="Times New Roman"/>
          <w:sz w:val="24"/>
          <w:szCs w:val="24"/>
          <w:lang w:eastAsia="cs-CZ"/>
        </w:rPr>
        <w:t xml:space="preserve">: </w:t>
      </w:r>
    </w:p>
    <w:p>
      <w:pPr>
        <w:pStyle w:val="Odstavecseseznamem1"/>
        <w:numPr>
          <w:ilvl w:val="0"/>
          <w:numId w:val="7"/>
        </w:numPr>
        <w:tabs>
          <w:tab w:val="left" w:pos="4111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0613">
        <w:rPr>
          <w:rFonts w:ascii="Times New Roman" w:hAnsi="Times New Roman"/>
          <w:sz w:val="24"/>
          <w:szCs w:val="24"/>
          <w:lang w:eastAsia="cs-CZ"/>
        </w:rPr>
        <w:t xml:space="preserve">Habilitation</w:t>
      </w:r>
      <w:r w:rsidR="003B1707">
        <w:rPr>
          <w:rFonts w:ascii="Times New Roman" w:hAnsi="Times New Roman"/>
          <w:sz w:val="24"/>
          <w:szCs w:val="24"/>
          <w:lang w:eastAsia="cs-CZ"/>
        </w:rPr>
        <w:tab/>
      </w:r>
      <w:r w:rsidRPr="00490613">
        <w:rPr>
          <w:rFonts w:ascii="Times New Roman" w:hAnsi="Times New Roman"/>
          <w:sz w:val="24"/>
          <w:szCs w:val="24"/>
          <w:lang w:eastAsia="cs-CZ"/>
        </w:rPr>
        <w:t xml:space="preserve">30 </w:t>
      </w:r>
      <w:r w:rsidR="003B1707">
        <w:rPr>
          <w:rFonts w:ascii="Times New Roman" w:hAnsi="Times New Roman"/>
          <w:sz w:val="24"/>
          <w:szCs w:val="24"/>
          <w:lang w:eastAsia="cs-CZ"/>
        </w:rPr>
        <w:t xml:space="preserve">thous.</w:t>
      </w:r>
      <w:r w:rsidRPr="00490613">
        <w:rPr>
          <w:rFonts w:ascii="Times New Roman" w:hAnsi="Times New Roman"/>
          <w:sz w:val="24"/>
          <w:szCs w:val="24"/>
          <w:lang w:eastAsia="cs-CZ"/>
        </w:rPr>
        <w:t xml:space="preserve"> CZK</w:t>
      </w:r>
    </w:p>
    <w:p>
      <w:pPr>
        <w:pStyle w:val="Odstavecseseznamem1"/>
        <w:numPr>
          <w:ilvl w:val="0"/>
          <w:numId w:val="7"/>
        </w:numPr>
        <w:tabs>
          <w:tab w:val="left" w:pos="4111"/>
        </w:tabs>
        <w:spacing w:before="60" w:after="0" w:line="240" w:lineRule="auto"/>
        <w:ind w:start="1570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0613">
        <w:rPr>
          <w:rFonts w:ascii="Times New Roman" w:hAnsi="Times New Roman"/>
          <w:sz w:val="24"/>
          <w:szCs w:val="24"/>
          <w:lang w:eastAsia="cs-CZ"/>
        </w:rPr>
        <w:t xml:space="preserve">appointment as professor </w:t>
      </w:r>
      <w:r w:rsidR="003B1707">
        <w:rPr>
          <w:rFonts w:ascii="Times New Roman" w:hAnsi="Times New Roman"/>
          <w:sz w:val="24"/>
          <w:szCs w:val="24"/>
          <w:lang w:eastAsia="cs-CZ"/>
        </w:rPr>
        <w:tab/>
      </w:r>
      <w:r w:rsidRPr="00490613">
        <w:rPr>
          <w:rFonts w:ascii="Times New Roman" w:hAnsi="Times New Roman"/>
          <w:sz w:val="24"/>
          <w:szCs w:val="24"/>
          <w:lang w:eastAsia="cs-CZ"/>
        </w:rPr>
        <w:t xml:space="preserve">50 </w:t>
      </w:r>
      <w:r w:rsidR="003B1707">
        <w:rPr>
          <w:rFonts w:ascii="Times New Roman" w:hAnsi="Times New Roman"/>
          <w:sz w:val="24"/>
          <w:szCs w:val="24"/>
          <w:lang w:eastAsia="cs-CZ"/>
        </w:rPr>
        <w:t xml:space="preserve">thous.</w:t>
      </w:r>
      <w:r w:rsidRPr="00490613">
        <w:rPr>
          <w:rFonts w:ascii="Times New Roman" w:hAnsi="Times New Roman"/>
          <w:sz w:val="24"/>
          <w:szCs w:val="24"/>
          <w:lang w:eastAsia="cs-CZ"/>
        </w:rPr>
        <w:t xml:space="preserve"> CZK</w:t>
      </w:r>
    </w:p>
    <w:p>
      <w:pPr>
        <w:pStyle w:val="Odstavecseseznamem1"/>
        <w:numPr>
          <w:ilvl w:val="0"/>
          <w:numId w:val="9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1707">
        <w:rPr>
          <w:rFonts w:ascii="Times New Roman" w:hAnsi="Times New Roman"/>
          <w:sz w:val="24"/>
          <w:szCs w:val="24"/>
          <w:lang w:eastAsia="cs-CZ"/>
        </w:rPr>
        <w:t xml:space="preserve">The payment of exceptional remuneration shall be decided by the </w:t>
      </w:r>
      <w:r w:rsidR="00E42D9A">
        <w:rPr>
          <w:rFonts w:ascii="Times New Roman" w:hAnsi="Times New Roman"/>
          <w:sz w:val="24"/>
          <w:szCs w:val="24"/>
          <w:lang w:eastAsia="cs-CZ"/>
        </w:rPr>
        <w:t xml:space="preserve">senior </w:t>
      </w:r>
      <w:r w:rsidR="00E42D9A">
        <w:rPr>
          <w:rFonts w:ascii="Times New Roman" w:hAnsi="Times New Roman"/>
          <w:sz w:val="24"/>
          <w:szCs w:val="24"/>
          <w:lang w:eastAsia="cs-CZ"/>
        </w:rPr>
        <w:t xml:space="preserve">staff</w:t>
      </w:r>
      <w:r w:rsidRPr="003D4B92" w:rsidR="00E42D9A">
        <w:rPr>
          <w:rFonts w:ascii="Times New Roman" w:hAnsi="Times New Roman"/>
          <w:sz w:val="24"/>
          <w:szCs w:val="24"/>
          <w:lang w:eastAsia="cs-CZ"/>
        </w:rPr>
        <w:t xml:space="preserve"> member </w:t>
      </w:r>
      <w:r w:rsidR="00E42D9A">
        <w:rPr>
          <w:rFonts w:ascii="Times New Roman" w:hAnsi="Times New Roman"/>
          <w:sz w:val="24"/>
          <w:szCs w:val="24"/>
          <w:lang w:eastAsia="cs-CZ"/>
        </w:rPr>
        <w:t xml:space="preserve">authorised </w:t>
      </w:r>
      <w:r w:rsidRPr="003D4B92" w:rsidR="00E42D9A">
        <w:rPr>
          <w:rFonts w:ascii="Times New Roman" w:hAnsi="Times New Roman"/>
          <w:sz w:val="24"/>
          <w:szCs w:val="24"/>
          <w:lang w:eastAsia="cs-CZ"/>
        </w:rPr>
        <w:t xml:space="preserve">to act in the employment relationship in </w:t>
      </w:r>
      <w:r w:rsidR="00903D9C">
        <w:rPr>
          <w:rFonts w:ascii="Times New Roman" w:hAnsi="Times New Roman"/>
          <w:sz w:val="24"/>
          <w:szCs w:val="24"/>
          <w:lang w:eastAsia="cs-CZ"/>
        </w:rPr>
        <w:t xml:space="preserve">the manner set out in Article 2</w:t>
      </w:r>
      <w:r w:rsidRPr="00F66342" w:rsidR="00903D9C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Article 6</w:t>
      </w:r>
      <w:r>
        <w:rPr>
          <w:rFonts w:ascii="Times New Roman" w:hAnsi="Times New Roman"/>
          <w:b/>
          <w:sz w:val="28"/>
          <w:szCs w:val="28"/>
        </w:rPr>
        <w:br/>
      </w:r>
      <w:r w:rsidRPr="001A3A8D" w:rsidR="00032DB5">
        <w:rPr>
          <w:rFonts w:ascii="Times New Roman" w:hAnsi="Times New Roman"/>
          <w:b/>
          <w:sz w:val="28"/>
          <w:szCs w:val="28"/>
        </w:rPr>
        <w:t xml:space="preserve">Sources of funding and accounting for exceptional remuneration </w:t>
      </w:r>
    </w:p>
    <w:p>
      <w:pPr>
        <w:pStyle w:val="Odstavecseseznamem1"/>
        <w:numPr>
          <w:ilvl w:val="0"/>
          <w:numId w:val="8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228">
        <w:rPr>
          <w:rFonts w:ascii="Times New Roman" w:hAnsi="Times New Roman"/>
          <w:sz w:val="24"/>
          <w:szCs w:val="24"/>
          <w:lang w:eastAsia="cs-CZ"/>
        </w:rPr>
        <w:t xml:space="preserve">Exceptional remuneration may be funded </w:t>
      </w:r>
      <w:r w:rsidR="00124ACA">
        <w:rPr>
          <w:rFonts w:ascii="Times New Roman" w:hAnsi="Times New Roman"/>
          <w:sz w:val="24"/>
          <w:szCs w:val="24"/>
          <w:lang w:eastAsia="cs-CZ"/>
        </w:rPr>
        <w:t xml:space="preserve">from </w:t>
      </w:r>
      <w:r w:rsidR="00D93029">
        <w:rPr>
          <w:rFonts w:ascii="Times New Roman" w:hAnsi="Times New Roman"/>
          <w:sz w:val="24"/>
          <w:szCs w:val="24"/>
          <w:lang w:eastAsia="cs-CZ"/>
        </w:rPr>
        <w:t xml:space="preserve">any </w:t>
      </w:r>
      <w:r w:rsidRPr="00455228">
        <w:rPr>
          <w:rFonts w:ascii="Times New Roman" w:hAnsi="Times New Roman"/>
          <w:sz w:val="24"/>
          <w:szCs w:val="24"/>
          <w:lang w:eastAsia="cs-CZ"/>
        </w:rPr>
        <w:t xml:space="preserve">source</w:t>
      </w:r>
      <w:r w:rsidR="00D93029">
        <w:rPr>
          <w:rFonts w:ascii="Times New Roman" w:hAnsi="Times New Roman"/>
          <w:sz w:val="24"/>
          <w:szCs w:val="24"/>
          <w:lang w:eastAsia="cs-CZ"/>
        </w:rPr>
        <w:t xml:space="preserve">, provided that </w:t>
      </w:r>
      <w:r w:rsidR="00D93029">
        <w:rPr>
          <w:rFonts w:ascii="Times New Roman" w:hAnsi="Times New Roman"/>
          <w:sz w:val="24"/>
          <w:szCs w:val="24"/>
          <w:lang w:eastAsia="cs-CZ"/>
        </w:rPr>
        <w:t xml:space="preserve">the payment of the </w:t>
      </w:r>
      <w:r w:rsidRPr="00455228" w:rsidR="00D93029">
        <w:rPr>
          <w:rFonts w:ascii="Times New Roman" w:hAnsi="Times New Roman"/>
          <w:sz w:val="24"/>
          <w:szCs w:val="24"/>
          <w:lang w:eastAsia="cs-CZ"/>
        </w:rPr>
        <w:t xml:space="preserve">exceptional remuneration is in accordance </w:t>
      </w:r>
      <w:r w:rsidR="00D93029">
        <w:rPr>
          <w:rFonts w:ascii="Times New Roman" w:hAnsi="Times New Roman"/>
          <w:sz w:val="24"/>
          <w:szCs w:val="24"/>
          <w:lang w:eastAsia="cs-CZ"/>
        </w:rPr>
        <w:t xml:space="preserve">with the </w:t>
      </w:r>
      <w:r w:rsidR="00D93029">
        <w:rPr>
          <w:rFonts w:ascii="Times New Roman" w:hAnsi="Times New Roman"/>
          <w:sz w:val="24"/>
          <w:szCs w:val="24"/>
          <w:lang w:eastAsia="cs-CZ"/>
        </w:rPr>
        <w:t xml:space="preserve">terms of the award</w:t>
      </w:r>
      <w:r w:rsidRPr="00455228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pStyle w:val="Odstavecseseznamem1"/>
        <w:numPr>
          <w:ilvl w:val="0"/>
          <w:numId w:val="8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228">
        <w:rPr>
          <w:rFonts w:ascii="Times New Roman" w:hAnsi="Times New Roman"/>
          <w:sz w:val="24"/>
          <w:szCs w:val="24"/>
          <w:lang w:eastAsia="cs-CZ"/>
        </w:rPr>
        <w:t xml:space="preserve">Exceptional remuneration </w:t>
      </w:r>
      <w:r w:rsidR="007115AC">
        <w:rPr>
          <w:rFonts w:ascii="Times New Roman" w:hAnsi="Times New Roman"/>
          <w:sz w:val="24"/>
          <w:szCs w:val="24"/>
          <w:lang w:eastAsia="cs-CZ"/>
        </w:rPr>
        <w:t xml:space="preserve">shall be </w:t>
      </w:r>
      <w:r w:rsidR="007115AC">
        <w:rPr>
          <w:rFonts w:ascii="Times New Roman" w:hAnsi="Times New Roman"/>
          <w:sz w:val="24"/>
          <w:szCs w:val="24"/>
          <w:lang w:eastAsia="cs-CZ"/>
        </w:rPr>
        <w:t xml:space="preserve">paid from the sources </w:t>
      </w:r>
      <w:r w:rsidR="007115AC">
        <w:rPr>
          <w:rFonts w:ascii="Times New Roman" w:hAnsi="Times New Roman"/>
          <w:sz w:val="24"/>
          <w:szCs w:val="24"/>
          <w:lang w:eastAsia="cs-CZ"/>
        </w:rPr>
        <w:t xml:space="preserve">(unit funds) </w:t>
      </w:r>
      <w:r w:rsidR="002A6A06">
        <w:rPr>
          <w:rFonts w:ascii="Times New Roman" w:hAnsi="Times New Roman"/>
          <w:sz w:val="24"/>
          <w:szCs w:val="24"/>
          <w:lang w:eastAsia="cs-CZ"/>
        </w:rPr>
        <w:t xml:space="preserve">specified in the proposal and verified by a preliminary management check before commitment</w:t>
      </w:r>
      <w:r w:rsidRPr="00455228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="00AB4933">
        <w:rPr>
          <w:rFonts w:ascii="Times New Roman" w:hAnsi="Times New Roman"/>
          <w:b/>
          <w:sz w:val="28"/>
          <w:szCs w:val="28"/>
        </w:rPr>
        <w:t xml:space="preserve">Article </w:t>
      </w:r>
      <w:r w:rsidRPr="00AB4933">
        <w:rPr>
          <w:rFonts w:ascii="Times New Roman" w:hAnsi="Times New Roman"/>
          <w:b/>
          <w:sz w:val="28"/>
          <w:szCs w:val="28"/>
        </w:rPr>
        <w:t xml:space="preserve">7 </w:t>
      </w:r>
      <w:r w:rsidR="00AB4933">
        <w:rPr>
          <w:rFonts w:ascii="Times New Roman" w:hAnsi="Times New Roman"/>
          <w:b/>
          <w:sz w:val="28"/>
          <w:szCs w:val="28"/>
        </w:rPr>
        <w:br/>
      </w:r>
      <w:r w:rsidRPr="00AB4933">
        <w:rPr>
          <w:rFonts w:ascii="Times New Roman" w:hAnsi="Times New Roman"/>
          <w:b/>
          <w:sz w:val="28"/>
          <w:szCs w:val="28"/>
        </w:rPr>
        <w:t xml:space="preserve">Final provisions </w:t>
      </w:r>
    </w:p>
    <w:p>
      <w:pPr>
        <w:pStyle w:val="Odstavecseseznamem1"/>
        <w:numPr>
          <w:ilvl w:val="0"/>
          <w:numId w:val="6"/>
        </w:numPr>
        <w:tabs>
          <w:tab w:val="clear" w:pos="397"/>
        </w:tabs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B4933">
        <w:rPr>
          <w:rFonts w:ascii="Times New Roman" w:hAnsi="Times New Roman"/>
          <w:sz w:val="24"/>
          <w:szCs w:val="24"/>
          <w:lang w:eastAsia="cs-CZ"/>
        </w:rPr>
        <w:t xml:space="preserve">The issuance of this Directive cancels Rector's Directive No. </w:t>
      </w:r>
      <w:r w:rsidR="001945B3">
        <w:rPr>
          <w:rFonts w:ascii="Times New Roman" w:hAnsi="Times New Roman"/>
          <w:sz w:val="24"/>
          <w:szCs w:val="24"/>
          <w:lang w:eastAsia="cs-CZ"/>
        </w:rPr>
        <w:t xml:space="preserve">9/2019</w:t>
      </w:r>
      <w:r w:rsidRPr="00AB4933">
        <w:rPr>
          <w:rFonts w:ascii="Times New Roman" w:hAnsi="Times New Roman"/>
          <w:sz w:val="24"/>
          <w:szCs w:val="24"/>
          <w:lang w:eastAsia="cs-CZ"/>
        </w:rPr>
        <w:t xml:space="preserve">.</w:t>
      </w:r>
    </w:p>
    <w:p>
      <w:pPr>
        <w:pStyle w:val="Odstavecseseznamem1"/>
        <w:numPr>
          <w:ilvl w:val="0"/>
          <w:numId w:val="6"/>
        </w:numPr>
        <w:spacing w:before="160" w:after="0" w:line="240" w:lineRule="auto"/>
        <w:ind w:start="709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13EF2">
        <w:rPr>
          <w:rFonts w:ascii="Times New Roman" w:hAnsi="Times New Roman"/>
          <w:sz w:val="24"/>
          <w:szCs w:val="24"/>
        </w:rPr>
        <w:t xml:space="preserve">This Rector's Directive comes into force </w:t>
      </w:r>
      <w:r w:rsidR="001945B3">
        <w:rPr>
          <w:rFonts w:ascii="Times New Roman" w:hAnsi="Times New Roman"/>
          <w:sz w:val="24"/>
          <w:szCs w:val="24"/>
        </w:rPr>
        <w:t xml:space="preserve">and effect </w:t>
      </w:r>
      <w:r w:rsidRPr="00413EF2">
        <w:rPr>
          <w:rFonts w:ascii="Times New Roman" w:hAnsi="Times New Roman"/>
          <w:sz w:val="24"/>
          <w:szCs w:val="24"/>
        </w:rPr>
        <w:t xml:space="preserve">on the date of its publication on the intranet</w:t>
      </w:r>
      <w:r w:rsidR="00124ACA">
        <w:rPr>
          <w:rFonts w:ascii="Times New Roman" w:hAnsi="Times New Roman"/>
          <w:sz w:val="24"/>
          <w:szCs w:val="24"/>
        </w:rPr>
        <w:t xml:space="preserve">.</w:t>
      </w:r>
    </w:p>
    <w:p w:rsidRPr="00AB4933" w:rsidR="00AB4933" w:rsidP="00AB4933" w:rsidRDefault="00AB4933" w14:paraId="6525C7D3" w14:textId="77777777">
      <w:pPr>
        <w:jc w:val="both"/>
        <w:rPr>
          <w:rFonts w:ascii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4933">
        <w:rPr>
          <w:rFonts w:ascii="Times New Roman" w:hAnsi="Times New Roman"/>
          <w:sz w:val="24"/>
          <w:szCs w:val="24"/>
        </w:rPr>
        <w:t xml:space="preserve">In Opava on </w:t>
      </w:r>
      <w:r w:rsidR="00CC2190">
        <w:rPr>
          <w:rFonts w:ascii="Times New Roman" w:hAnsi="Times New Roman"/>
          <w:sz w:val="24"/>
          <w:szCs w:val="24"/>
        </w:rPr>
        <w:t xml:space="preserve">29 May 2024</w:t>
      </w:r>
      <w:bookmarkStart w:name="_GoBack" w:id="0"/>
      <w:bookmarkEnd w:id="0"/>
    </w:p>
    <w:p>
      <w:pPr>
        <w:ind w:start="4678"/>
        <w:jc w:val="center"/>
        <w:rPr>
          <w:rFonts w:ascii="Times New Roman" w:hAnsi="Times New Roman"/>
          <w:sz w:val="24"/>
          <w:szCs w:val="24"/>
        </w:rPr>
      </w:pPr>
      <w:r w:rsidRPr="00AB4933">
        <w:rPr>
          <w:rFonts w:ascii="Times New Roman" w:hAnsi="Times New Roman"/>
          <w:sz w:val="24"/>
          <w:szCs w:val="24"/>
        </w:rPr>
        <w:t xml:space="preserve">doc. </w:t>
      </w:r>
      <w:r w:rsidR="001945B3">
        <w:rPr>
          <w:rFonts w:ascii="Times New Roman" w:hAnsi="Times New Roman"/>
          <w:sz w:val="24"/>
          <w:szCs w:val="24"/>
        </w:rPr>
        <w:t xml:space="preserve">Mgr. Tomáš Gongol</w:t>
      </w:r>
      <w:r w:rsidRPr="00AB4933">
        <w:rPr>
          <w:rFonts w:ascii="Times New Roman" w:hAnsi="Times New Roman"/>
          <w:sz w:val="24"/>
          <w:szCs w:val="24"/>
        </w:rPr>
        <w:t xml:space="preserve">, Ph.D. </w:t>
      </w:r>
      <w:r w:rsidRPr="00AB4933">
        <w:rPr>
          <w:rFonts w:ascii="Times New Roman" w:hAnsi="Times New Roman"/>
          <w:sz w:val="24"/>
          <w:szCs w:val="24"/>
        </w:rPr>
        <w:br/>
        <w:t xml:space="preserve">Rector</w:t>
      </w:r>
    </w:p>
    <w:p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AB4933">
        <w:rPr>
          <w:rFonts w:ascii="Times New Roman" w:hAnsi="Times New Roman"/>
          <w:sz w:val="24"/>
          <w:szCs w:val="24"/>
        </w:rPr>
        <w:t xml:space="preserve">Annex No. 1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cs-CZ"/>
        </w:rPr>
        <w:t xml:space="preserve">Proposal for granting an extraordinary remuneration (model</w:t>
      </w:r>
      <w:r w:rsidRPr="00AB4933">
        <w:rPr>
          <w:rFonts w:ascii="Times New Roman" w:hAnsi="Times New Roman"/>
          <w:sz w:val="24"/>
          <w:szCs w:val="24"/>
          <w:lang w:eastAsia="cs-CZ"/>
        </w:rPr>
        <w:t xml:space="preserve">)  </w:t>
      </w:r>
      <w:r w:rsidR="006124D0">
        <w:rPr>
          <w:rFonts w:ascii="Times New Roman" w:hAnsi="Times New Roman"/>
          <w:sz w:val="24"/>
          <w:szCs w:val="24"/>
          <w:lang w:eastAsia="cs-CZ"/>
        </w:rPr>
        <w:br/>
      </w:r>
      <w:r w:rsidRPr="00AB4933" w:rsidR="00FD217A">
        <w:rPr>
          <w:rFonts w:ascii="Times New Roman" w:hAnsi="Times New Roman"/>
          <w:sz w:val="24"/>
          <w:szCs w:val="24"/>
        </w:rPr>
        <w:t xml:space="preserve">Annex </w:t>
      </w:r>
      <w:r w:rsidR="00FD217A">
        <w:rPr>
          <w:rFonts w:ascii="Times New Roman" w:hAnsi="Times New Roman"/>
          <w:sz w:val="24"/>
          <w:szCs w:val="24"/>
        </w:rPr>
        <w:t xml:space="preserve">2 </w:t>
      </w:r>
      <w:r w:rsidR="00FD217A">
        <w:rPr>
          <w:rFonts w:ascii="Times New Roman" w:hAnsi="Times New Roman"/>
          <w:sz w:val="24"/>
          <w:szCs w:val="24"/>
        </w:rPr>
        <w:t xml:space="preserve">- </w:t>
      </w:r>
      <w:r w:rsidR="00FD217A">
        <w:rPr>
          <w:rFonts w:ascii="Times New Roman" w:hAnsi="Times New Roman"/>
          <w:sz w:val="24"/>
          <w:szCs w:val="24"/>
          <w:lang w:eastAsia="cs-CZ"/>
        </w:rPr>
        <w:t xml:space="preserve">Determination of target exceptional remuneration (model</w:t>
      </w:r>
      <w:r w:rsidRPr="00AB4933" w:rsidR="00FD217A">
        <w:rPr>
          <w:rFonts w:ascii="Times New Roman" w:hAnsi="Times New Roman"/>
          <w:sz w:val="24"/>
          <w:szCs w:val="24"/>
          <w:lang w:eastAsia="cs-CZ"/>
        </w:rPr>
        <w:t xml:space="preserve">)  </w:t>
      </w:r>
    </w:p>
    <w:p w:rsidR="00FD217A" w:rsidP="00AB4933" w:rsidRDefault="00FD217A" w14:paraId="76C6B057" w14:textId="668D9A6B">
      <w:pPr>
        <w:jc w:val="center"/>
        <w:rPr>
          <w:rFonts w:ascii="Times New Roman" w:hAnsi="Times New Roman"/>
        </w:rPr>
      </w:pPr>
    </w:p>
    <w:p w:rsidRPr="00AB4933" w:rsidR="00AB4933" w:rsidP="00AB4933" w:rsidRDefault="00AB4933" w14:paraId="5E684884" w14:textId="77777777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263"/>
        <w:gridCol w:w="4820"/>
      </w:tblGrid>
      <w:tr w:rsidRPr="00DC08A5" w:rsidR="00AB4933" w:rsidTr="00357C8D" w14:paraId="2F6EADD3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Part of the university: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Rector's Office</w:t>
            </w:r>
          </w:p>
        </w:tc>
      </w:tr>
      <w:tr w:rsidRPr="00DC08A5" w:rsidR="00AB4933" w:rsidTr="00357C8D" w14:paraId="6E2A7E93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Designation: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  <w:b/>
              </w:rPr>
              <w:t xml:space="preserve">Rector's Directive</w:t>
            </w:r>
          </w:p>
        </w:tc>
      </w:tr>
      <w:tr w:rsidRPr="00DC08A5" w:rsidR="00AB4933" w:rsidTr="00357C8D" w14:paraId="2B964C3C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Number: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="000302AE">
              <w:rPr>
                <w:rFonts w:ascii="Times New Roman" w:hAnsi="Times New Roman"/>
              </w:rPr>
              <w:t xml:space="preserve">2/2024</w:t>
            </w:r>
          </w:p>
        </w:tc>
      </w:tr>
      <w:tr w:rsidRPr="00DC08A5" w:rsidR="00AB4933" w:rsidTr="00357C8D" w14:paraId="239F52F6" w14:textId="77777777">
        <w:trPr>
          <w:trHeight w:val="446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Name of the standard: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Principles for granting extraordinary </w:t>
            </w:r>
            <w:r w:rsidRPr="00AB4933" w:rsidR="00AB4933">
              <w:rPr>
                <w:rFonts w:ascii="Times New Roman" w:hAnsi="Times New Roman"/>
                <w:b/>
              </w:rPr>
              <w:t xml:space="preserve">remuneration </w:t>
            </w:r>
          </w:p>
        </w:tc>
      </w:tr>
      <w:tr w:rsidRPr="00DC08A5" w:rsidR="00AB4933" w:rsidTr="00357C8D" w14:paraId="4E9FFFFA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Approves: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doc. </w:t>
            </w:r>
            <w:r w:rsidR="000302AE">
              <w:rPr>
                <w:rFonts w:ascii="Times New Roman" w:hAnsi="Times New Roman"/>
              </w:rPr>
              <w:t xml:space="preserve">Mgr. Tomáš Gongol</w:t>
            </w:r>
            <w:r w:rsidRPr="00AB4933">
              <w:rPr>
                <w:rFonts w:ascii="Times New Roman" w:hAnsi="Times New Roman"/>
              </w:rPr>
              <w:t xml:space="preserve">, Ph.D.</w:t>
            </w:r>
          </w:p>
        </w:tc>
      </w:tr>
      <w:tr w:rsidRPr="00DC08A5" w:rsidR="00AB4933" w:rsidTr="00357C8D" w14:paraId="1C173A18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Derogation: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Rector's Directive No. </w:t>
            </w:r>
            <w:r w:rsidR="000302A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9/2019</w:t>
            </w:r>
          </w:p>
        </w:tc>
      </w:tr>
      <w:tr w:rsidRPr="00DC08A5" w:rsidR="00AB4933" w:rsidTr="00357C8D" w14:paraId="3595892F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Validity from: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on the date of announcement (publication)</w:t>
            </w:r>
          </w:p>
        </w:tc>
      </w:tr>
      <w:tr w:rsidRPr="00DC08A5" w:rsidR="00AB4933" w:rsidTr="00357C8D" w14:paraId="74B263CA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Effectiveness from: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on the date of announcement (publication)</w:t>
            </w:r>
          </w:p>
        </w:tc>
      </w:tr>
      <w:tr w:rsidRPr="00DC08A5" w:rsidR="00AB4933" w:rsidTr="00357C8D" w14:paraId="7EFD549B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Release Date: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29.05.2024</w:t>
            </w:r>
          </w:p>
        </w:tc>
      </w:tr>
      <w:tr w:rsidRPr="00DC08A5" w:rsidR="00AB4933" w:rsidTr="00357C8D" w14:paraId="0AEC12B4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Published by: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Rector</w:t>
            </w:r>
          </w:p>
        </w:tc>
      </w:tr>
      <w:tr w:rsidRPr="00DC08A5" w:rsidR="00AB4933" w:rsidTr="00357C8D" w14:paraId="3B40DD54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Elaborated by: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Ing. Ivana Růžičková, MPA</w:t>
            </w:r>
          </w:p>
        </w:tc>
      </w:tr>
      <w:tr w:rsidRPr="00DC08A5" w:rsidR="00AB4933" w:rsidTr="00357C8D" w14:paraId="484C660F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He collaborated: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B4933" w:rsidR="00AB4933" w:rsidP="00AB4933" w:rsidRDefault="00AB4933" w14:paraId="067EC4B1" w14:textId="77777777">
            <w:pPr>
              <w:spacing w:after="0"/>
              <w:rPr>
                <w:rFonts w:ascii="Times New Roman" w:hAnsi="Times New Roman"/>
              </w:rPr>
            </w:pPr>
          </w:p>
        </w:tc>
      </w:tr>
      <w:tr w:rsidRPr="00DC08A5" w:rsidR="00AB4933" w:rsidTr="00357C8D" w14:paraId="70BF9399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Number of pages: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</w:p>
        </w:tc>
      </w:tr>
      <w:tr w:rsidRPr="00DC08A5" w:rsidR="00AB4933" w:rsidTr="00357C8D" w14:paraId="59CE6A88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Number of attachments: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1</w:t>
            </w:r>
          </w:p>
        </w:tc>
      </w:tr>
      <w:tr w:rsidRPr="00DC08A5" w:rsidR="00AB4933" w:rsidTr="00357C8D" w14:paraId="705E9F50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Method of publication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 w:rsidRPr="00AB4933">
              <w:rPr>
                <w:rFonts w:ascii="Times New Roman" w:hAnsi="Times New Roman"/>
              </w:rPr>
              <w:t xml:space="preserve">intranet</w:t>
            </w:r>
          </w:p>
        </w:tc>
      </w:tr>
      <w:tr w:rsidRPr="009C584E" w:rsidR="00357C8D" w:rsidTr="00357C8D" w14:paraId="55931292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 w:rsidRPr="00357C8D">
              <w:rPr>
                <w:rFonts w:ascii="Times New Roman" w:hAnsi="Times New Roman"/>
              </w:rPr>
              <w:t xml:space="preserve">Translation into AJ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YES</w:t>
            </w:r>
          </w:p>
        </w:tc>
      </w:tr>
      <w:tr w:rsidRPr="009C584E" w:rsidR="00357C8D" w:rsidTr="00357C8D" w14:paraId="6CDBEBDE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 w:rsidRPr="00357C8D">
              <w:rPr>
                <w:rFonts w:ascii="Times New Roman" w:hAnsi="Times New Roman"/>
              </w:rPr>
              <w:t xml:space="preserve">Area of adjustment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Employment Law</w:t>
            </w:r>
          </w:p>
        </w:tc>
      </w:tr>
      <w:tr w:rsidRPr="009C584E" w:rsidR="00357C8D" w:rsidTr="00357C8D" w14:paraId="4B2D3A7E" w14:textId="77777777">
        <w:trPr>
          <w:trHeight w:val="397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 w:rsidRPr="00357C8D">
              <w:rPr>
                <w:rFonts w:ascii="Times New Roman" w:hAnsi="Times New Roman"/>
              </w:rPr>
              <w:t xml:space="preserve">Adaptation minimum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>
            <w:pPr>
              <w:spacing w:after="0"/>
              <w:rPr>
                <w:rFonts w:ascii="Times New Roman" w:hAnsi="Times New Roman"/>
              </w:rPr>
            </w:pPr>
            <w:r w:rsidRPr="00357C8D">
              <w:rPr>
                <w:rFonts w:ascii="Times New Roman" w:hAnsi="Times New Roman"/>
              </w:rPr>
              <w:t xml:space="preserve">all senior staff</w:t>
            </w:r>
          </w:p>
        </w:tc>
      </w:tr>
    </w:tbl>
    <w:p w:rsidRPr="00AB4933" w:rsidR="00AB4933" w:rsidP="00AB4933" w:rsidRDefault="00AB4933" w14:paraId="7912A91C" w14:textId="77777777">
      <w:pPr>
        <w:rPr>
          <w:rFonts w:ascii="Times New Roman" w:hAnsi="Times New Roman"/>
        </w:rPr>
      </w:pPr>
    </w:p>
    <w:p w:rsidRPr="00AB4933" w:rsidR="00AB4933" w:rsidP="00124ACA" w:rsidRDefault="00AB4933" w14:paraId="5BEE8A7C" w14:textId="77777777">
      <w:pPr>
        <w:pStyle w:val="Odstavecseseznamem1"/>
        <w:spacing w:before="160" w:after="0" w:line="240" w:lineRule="auto"/>
        <w:ind w:start="312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sectPr w:rsidRPr="00AB4933" w:rsidR="00AB4933" w:rsidSect="00954AB9">
      <w:footerReference w:type="default" r:id="rId12"/>
      <w:foot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546" w:rsidP="00124ACA" w:rsidRDefault="00597546" w14:paraId="4F097A80" w14:textId="77777777">
      <w:pPr>
        <w:spacing w:after="0" w:line="240" w:lineRule="auto"/>
      </w:pPr>
      <w:r>
        <w:separator/>
      </w:r>
    </w:p>
  </w:endnote>
  <w:endnote w:type="continuationSeparator" w:id="0">
    <w:p w:rsidR="00597546" w:rsidP="00124ACA" w:rsidRDefault="00597546" w14:paraId="4AC8A945" w14:textId="77777777">
      <w:pPr>
        <w:spacing w:after="0" w:line="240" w:lineRule="auto"/>
      </w:pPr>
      <w:r>
        <w:continuationSeparator/>
      </w:r>
    </w:p>
  </w:endnote>
  <w:endnote w:type="continuationNotice" w:id="1">
    <w:p w:rsidR="00597546" w:rsidRDefault="00597546" w14:paraId="5516AD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216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>
        <w:pPr>
          <w:pStyle w:val="Zpat"/>
          <w:jc w:val="center"/>
          <w:rPr>
            <w:rFonts w:ascii="Times New Roman" w:hAnsi="Times New Roman" w:cs="Times New Roman"/>
          </w:rPr>
        </w:pPr>
        <w:r w:rsidRPr="00124ACA">
          <w:rPr>
            <w:rFonts w:ascii="Times New Roman" w:hAnsi="Times New Roman" w:cs="Times New Roman"/>
          </w:rPr>
          <w:fldChar w:fldCharType="begin"/>
        </w:r>
        <w:r w:rsidRPr="00124ACA">
          <w:rPr>
            <w:rFonts w:ascii="Times New Roman" w:hAnsi="Times New Roman" w:cs="Times New Roman"/>
          </w:rPr>
          <w:instrText>PAGE   \* MERGEFORMAT</w:instrText>
        </w:r>
        <w:r w:rsidRPr="00124ACA">
          <w:rPr>
            <w:rFonts w:ascii="Times New Roman" w:hAnsi="Times New Roman" w:cs="Times New Roman"/>
          </w:rPr>
          <w:fldChar w:fldCharType="separate"/>
        </w:r>
        <w:r w:rsidRPr="00124ACA">
          <w:rPr>
            <w:rFonts w:ascii="Times New Roman" w:hAnsi="Times New Roman" w:cs="Times New Roman"/>
          </w:rPr>
          <w:t xml:space="preserve">2</w:t>
        </w:r>
        <w:r w:rsidRPr="00124A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154" w:rsidP="00FB78E3" w:rsidRDefault="00CC2190" w14:paraId="6BEC4C2A" w14:textId="77777777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noProof/>
        <w:sz w:val="28"/>
      </w:rPr>
      <w:pict w14:anchorId="240C5923">
        <v:rect id="_x0000_i1025" style="width:453.6pt;height:.05pt;mso-width-percent:0;mso-height-percent:0;mso-width-percent:0;mso-height-percent:0" alt="" o:hr="t" o:hrstd="t" o:hralign="center" fillcolor="#a0a0a0" stroked="f"/>
      </w:pict>
    </w:r>
  </w:p>
  <w:p>
    <w:pPr>
      <w:jc w:val="center"/>
      <w:rPr>
        <w:rFonts w:ascii="Times New Roman" w:hAnsi="Times New Roman"/>
        <w:sz w:val="28"/>
      </w:rPr>
    </w:pPr>
    <w:r w:rsidRPr="00EF46B7">
      <w:rPr>
        <w:rFonts w:ascii="Times New Roman" w:hAnsi="Times New Roman"/>
        <w:sz w:val="28"/>
      </w:rPr>
      <w:t xml:space="preserve">Published in </w:t>
    </w:r>
    <w:r>
      <w:rPr>
        <w:rFonts w:ascii="Times New Roman" w:hAnsi="Times New Roman"/>
        <w:sz w:val="28"/>
      </w:rPr>
      <w:t xml:space="preserve">Opava, </w:t>
    </w:r>
    <w:r w:rsidR="00F579BA">
      <w:rPr>
        <w:rFonts w:ascii="Times New Roman" w:hAnsi="Times New Roman"/>
        <w:sz w:val="28"/>
      </w:rPr>
      <w:t xml:space="preserve">May </w:t>
    </w:r>
    <w:r w:rsidR="008E3969">
      <w:rPr>
        <w:rFonts w:ascii="Times New Roman" w:hAnsi="Times New Roman"/>
        <w:sz w:val="28"/>
      </w:rPr>
      <w:t xml:space="preserve"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546" w:rsidP="00124ACA" w:rsidRDefault="00597546" w14:paraId="522ABF72" w14:textId="77777777">
      <w:pPr>
        <w:spacing w:after="0" w:line="240" w:lineRule="auto"/>
      </w:pPr>
      <w:r>
        <w:separator/>
      </w:r>
    </w:p>
  </w:footnote>
  <w:footnote w:type="continuationSeparator" w:id="0">
    <w:p w:rsidR="00597546" w:rsidP="00124ACA" w:rsidRDefault="00597546" w14:paraId="7D33B48E" w14:textId="77777777">
      <w:pPr>
        <w:spacing w:after="0" w:line="240" w:lineRule="auto"/>
      </w:pPr>
      <w:r>
        <w:continuationSeparator/>
      </w:r>
    </w:p>
  </w:footnote>
  <w:footnote w:type="continuationNotice" w:id="1">
    <w:p w:rsidR="00597546" w:rsidRDefault="00597546" w14:paraId="4FA8988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632A2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607182A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1306C7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07E2AB7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CC82C77"/>
    <w:multiLevelType w:val="multilevel"/>
    <w:tmpl w:val="F3E66588"/>
    <w:lvl w:ilvl="0"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eastAsia="Calibri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D6A635D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3FF79AE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D6B7F5F"/>
    <w:multiLevelType w:val="hybridMultilevel"/>
    <w:tmpl w:val="70DC24D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2726301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6C53171"/>
    <w:multiLevelType w:val="multilevel"/>
    <w:tmpl w:val="3B826B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B5"/>
    <w:rsid w:val="000021DC"/>
    <w:rsid w:val="000302AE"/>
    <w:rsid w:val="00031387"/>
    <w:rsid w:val="00032DB5"/>
    <w:rsid w:val="00033718"/>
    <w:rsid w:val="000444E5"/>
    <w:rsid w:val="00070F72"/>
    <w:rsid w:val="00087342"/>
    <w:rsid w:val="000922DC"/>
    <w:rsid w:val="00092315"/>
    <w:rsid w:val="00094E73"/>
    <w:rsid w:val="000976B8"/>
    <w:rsid w:val="000A160B"/>
    <w:rsid w:val="000A6099"/>
    <w:rsid w:val="000A6F95"/>
    <w:rsid w:val="000B1938"/>
    <w:rsid w:val="000D4439"/>
    <w:rsid w:val="000E28F2"/>
    <w:rsid w:val="000E53C0"/>
    <w:rsid w:val="000F306D"/>
    <w:rsid w:val="0011121E"/>
    <w:rsid w:val="00112CF9"/>
    <w:rsid w:val="00124ACA"/>
    <w:rsid w:val="00127A9C"/>
    <w:rsid w:val="00156141"/>
    <w:rsid w:val="001609F8"/>
    <w:rsid w:val="001857B8"/>
    <w:rsid w:val="00193EE8"/>
    <w:rsid w:val="001945B3"/>
    <w:rsid w:val="001A1B47"/>
    <w:rsid w:val="001A2E23"/>
    <w:rsid w:val="001A3A8D"/>
    <w:rsid w:val="001A7D27"/>
    <w:rsid w:val="001C7EE4"/>
    <w:rsid w:val="001D73AF"/>
    <w:rsid w:val="001E1E51"/>
    <w:rsid w:val="001E3275"/>
    <w:rsid w:val="001E33E9"/>
    <w:rsid w:val="001F1EFE"/>
    <w:rsid w:val="001F556B"/>
    <w:rsid w:val="0020098E"/>
    <w:rsid w:val="002038D6"/>
    <w:rsid w:val="00205727"/>
    <w:rsid w:val="0020768C"/>
    <w:rsid w:val="002243EF"/>
    <w:rsid w:val="00230B3A"/>
    <w:rsid w:val="00231A35"/>
    <w:rsid w:val="00241DDD"/>
    <w:rsid w:val="00250175"/>
    <w:rsid w:val="0025161A"/>
    <w:rsid w:val="00254367"/>
    <w:rsid w:val="00263F5C"/>
    <w:rsid w:val="00281930"/>
    <w:rsid w:val="0028739D"/>
    <w:rsid w:val="0029476C"/>
    <w:rsid w:val="002A031A"/>
    <w:rsid w:val="002A6A06"/>
    <w:rsid w:val="002A7D32"/>
    <w:rsid w:val="002C42C0"/>
    <w:rsid w:val="002C60DA"/>
    <w:rsid w:val="002D10E6"/>
    <w:rsid w:val="002E0C48"/>
    <w:rsid w:val="002F27A8"/>
    <w:rsid w:val="00306067"/>
    <w:rsid w:val="00311242"/>
    <w:rsid w:val="00311D4E"/>
    <w:rsid w:val="00317873"/>
    <w:rsid w:val="003251CB"/>
    <w:rsid w:val="00331805"/>
    <w:rsid w:val="00337DE1"/>
    <w:rsid w:val="00342EC6"/>
    <w:rsid w:val="00357C8D"/>
    <w:rsid w:val="00384F3E"/>
    <w:rsid w:val="00387F5A"/>
    <w:rsid w:val="00390265"/>
    <w:rsid w:val="003A1795"/>
    <w:rsid w:val="003A67CE"/>
    <w:rsid w:val="003A6A53"/>
    <w:rsid w:val="003B1707"/>
    <w:rsid w:val="003B5E07"/>
    <w:rsid w:val="003C760E"/>
    <w:rsid w:val="003D4B92"/>
    <w:rsid w:val="003F2BC0"/>
    <w:rsid w:val="00400554"/>
    <w:rsid w:val="004008FB"/>
    <w:rsid w:val="004029C6"/>
    <w:rsid w:val="00407CC9"/>
    <w:rsid w:val="004129DA"/>
    <w:rsid w:val="00413297"/>
    <w:rsid w:val="004413D4"/>
    <w:rsid w:val="004451C8"/>
    <w:rsid w:val="004526B4"/>
    <w:rsid w:val="00455228"/>
    <w:rsid w:val="00464DE4"/>
    <w:rsid w:val="004814E9"/>
    <w:rsid w:val="004825CE"/>
    <w:rsid w:val="004837E1"/>
    <w:rsid w:val="00490613"/>
    <w:rsid w:val="004A0CDE"/>
    <w:rsid w:val="004B0E2F"/>
    <w:rsid w:val="004C33A1"/>
    <w:rsid w:val="004E7EBD"/>
    <w:rsid w:val="004F1504"/>
    <w:rsid w:val="005216DD"/>
    <w:rsid w:val="0052650F"/>
    <w:rsid w:val="005439B5"/>
    <w:rsid w:val="0055556F"/>
    <w:rsid w:val="00563DBE"/>
    <w:rsid w:val="00564EC4"/>
    <w:rsid w:val="00576051"/>
    <w:rsid w:val="00597546"/>
    <w:rsid w:val="005A529F"/>
    <w:rsid w:val="005C07E6"/>
    <w:rsid w:val="005C1CC2"/>
    <w:rsid w:val="005C3B74"/>
    <w:rsid w:val="005C6004"/>
    <w:rsid w:val="005C6935"/>
    <w:rsid w:val="005D7065"/>
    <w:rsid w:val="005E074E"/>
    <w:rsid w:val="005E0CAB"/>
    <w:rsid w:val="005E2305"/>
    <w:rsid w:val="005F0761"/>
    <w:rsid w:val="005F0DE1"/>
    <w:rsid w:val="005F374B"/>
    <w:rsid w:val="005F3B96"/>
    <w:rsid w:val="005F4A11"/>
    <w:rsid w:val="006124D0"/>
    <w:rsid w:val="00614AC2"/>
    <w:rsid w:val="00615CAC"/>
    <w:rsid w:val="0063795B"/>
    <w:rsid w:val="00642113"/>
    <w:rsid w:val="00656DF2"/>
    <w:rsid w:val="00684982"/>
    <w:rsid w:val="00695E2F"/>
    <w:rsid w:val="006C1C1D"/>
    <w:rsid w:val="006C68E0"/>
    <w:rsid w:val="006E0F7F"/>
    <w:rsid w:val="006E6B2C"/>
    <w:rsid w:val="006F4800"/>
    <w:rsid w:val="007115AC"/>
    <w:rsid w:val="00717B11"/>
    <w:rsid w:val="00721AC5"/>
    <w:rsid w:val="00723CE7"/>
    <w:rsid w:val="00736997"/>
    <w:rsid w:val="007560AA"/>
    <w:rsid w:val="00770F93"/>
    <w:rsid w:val="007A4F7A"/>
    <w:rsid w:val="007A6A36"/>
    <w:rsid w:val="007C517A"/>
    <w:rsid w:val="007C51C5"/>
    <w:rsid w:val="007D0A59"/>
    <w:rsid w:val="007D7B13"/>
    <w:rsid w:val="007E0C3E"/>
    <w:rsid w:val="007F2BC0"/>
    <w:rsid w:val="008033EA"/>
    <w:rsid w:val="00810897"/>
    <w:rsid w:val="00812210"/>
    <w:rsid w:val="008128B9"/>
    <w:rsid w:val="008223DC"/>
    <w:rsid w:val="00822C5F"/>
    <w:rsid w:val="00823550"/>
    <w:rsid w:val="00824229"/>
    <w:rsid w:val="00831EFE"/>
    <w:rsid w:val="00841B9C"/>
    <w:rsid w:val="00861C0E"/>
    <w:rsid w:val="008653D0"/>
    <w:rsid w:val="00876CF1"/>
    <w:rsid w:val="008826E3"/>
    <w:rsid w:val="00887C20"/>
    <w:rsid w:val="00894623"/>
    <w:rsid w:val="008A7BCB"/>
    <w:rsid w:val="008C0D0D"/>
    <w:rsid w:val="008C17CB"/>
    <w:rsid w:val="008C6DFC"/>
    <w:rsid w:val="008C70C4"/>
    <w:rsid w:val="008E3969"/>
    <w:rsid w:val="008E5E23"/>
    <w:rsid w:val="008E728F"/>
    <w:rsid w:val="008F1BB1"/>
    <w:rsid w:val="008F2611"/>
    <w:rsid w:val="00903D9C"/>
    <w:rsid w:val="00907C07"/>
    <w:rsid w:val="00924A02"/>
    <w:rsid w:val="0094074B"/>
    <w:rsid w:val="00947841"/>
    <w:rsid w:val="00954AB9"/>
    <w:rsid w:val="009617BD"/>
    <w:rsid w:val="009634BE"/>
    <w:rsid w:val="009641D8"/>
    <w:rsid w:val="009A2040"/>
    <w:rsid w:val="009A7758"/>
    <w:rsid w:val="009B3403"/>
    <w:rsid w:val="009B408F"/>
    <w:rsid w:val="009B6BAF"/>
    <w:rsid w:val="009C55AF"/>
    <w:rsid w:val="009D1533"/>
    <w:rsid w:val="00A270AB"/>
    <w:rsid w:val="00A27E22"/>
    <w:rsid w:val="00A34097"/>
    <w:rsid w:val="00A64AB3"/>
    <w:rsid w:val="00A8482A"/>
    <w:rsid w:val="00A84866"/>
    <w:rsid w:val="00AB4933"/>
    <w:rsid w:val="00AD1469"/>
    <w:rsid w:val="00AD6005"/>
    <w:rsid w:val="00AD6957"/>
    <w:rsid w:val="00AE0825"/>
    <w:rsid w:val="00AE3045"/>
    <w:rsid w:val="00B22DC0"/>
    <w:rsid w:val="00B23795"/>
    <w:rsid w:val="00B53DD8"/>
    <w:rsid w:val="00B547A4"/>
    <w:rsid w:val="00BA7FDD"/>
    <w:rsid w:val="00BB2F4D"/>
    <w:rsid w:val="00BB7C53"/>
    <w:rsid w:val="00BC0EE0"/>
    <w:rsid w:val="00BD45DF"/>
    <w:rsid w:val="00BD61FE"/>
    <w:rsid w:val="00BE143A"/>
    <w:rsid w:val="00BE40B5"/>
    <w:rsid w:val="00BE5FC0"/>
    <w:rsid w:val="00BF4329"/>
    <w:rsid w:val="00C12CD7"/>
    <w:rsid w:val="00C20F89"/>
    <w:rsid w:val="00C22C2C"/>
    <w:rsid w:val="00C34EBA"/>
    <w:rsid w:val="00C40A82"/>
    <w:rsid w:val="00C729F8"/>
    <w:rsid w:val="00C96CB8"/>
    <w:rsid w:val="00CB029A"/>
    <w:rsid w:val="00CB5154"/>
    <w:rsid w:val="00CC2190"/>
    <w:rsid w:val="00CD21D7"/>
    <w:rsid w:val="00CF38B1"/>
    <w:rsid w:val="00D1141B"/>
    <w:rsid w:val="00D36ED0"/>
    <w:rsid w:val="00D8329D"/>
    <w:rsid w:val="00D90467"/>
    <w:rsid w:val="00D93029"/>
    <w:rsid w:val="00D96DEE"/>
    <w:rsid w:val="00DA625A"/>
    <w:rsid w:val="00DB3A8A"/>
    <w:rsid w:val="00DC13BA"/>
    <w:rsid w:val="00DC7C1C"/>
    <w:rsid w:val="00DD1248"/>
    <w:rsid w:val="00DD6B2A"/>
    <w:rsid w:val="00DE2001"/>
    <w:rsid w:val="00DE49BF"/>
    <w:rsid w:val="00DF079E"/>
    <w:rsid w:val="00DF53B4"/>
    <w:rsid w:val="00E175AB"/>
    <w:rsid w:val="00E3252A"/>
    <w:rsid w:val="00E372A4"/>
    <w:rsid w:val="00E42D9A"/>
    <w:rsid w:val="00E45B4D"/>
    <w:rsid w:val="00E51A32"/>
    <w:rsid w:val="00E94E86"/>
    <w:rsid w:val="00EA0559"/>
    <w:rsid w:val="00EA113E"/>
    <w:rsid w:val="00EB04C7"/>
    <w:rsid w:val="00EB64CD"/>
    <w:rsid w:val="00EC5D67"/>
    <w:rsid w:val="00EC7F0C"/>
    <w:rsid w:val="00EE0AEE"/>
    <w:rsid w:val="00F00D97"/>
    <w:rsid w:val="00F01FEC"/>
    <w:rsid w:val="00F3510E"/>
    <w:rsid w:val="00F408A3"/>
    <w:rsid w:val="00F53434"/>
    <w:rsid w:val="00F53B24"/>
    <w:rsid w:val="00F5726F"/>
    <w:rsid w:val="00F579BA"/>
    <w:rsid w:val="00F60622"/>
    <w:rsid w:val="00F66342"/>
    <w:rsid w:val="00F96F3D"/>
    <w:rsid w:val="00F97038"/>
    <w:rsid w:val="00FA5E69"/>
    <w:rsid w:val="00FA5F65"/>
    <w:rsid w:val="00FB6526"/>
    <w:rsid w:val="00FB71AB"/>
    <w:rsid w:val="00FB78E3"/>
    <w:rsid w:val="00FC6A9E"/>
    <w:rsid w:val="00FD217A"/>
    <w:rsid w:val="00FD265E"/>
    <w:rsid w:val="00FD72D7"/>
    <w:rsid w:val="00FF664B"/>
    <w:rsid w:val="00FF7FDA"/>
    <w:rsid w:val="30B5305C"/>
    <w:rsid w:val="5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1FC5A25"/>
  <w15:chartTrackingRefBased/>
  <w15:docId w15:val="{5A49E57D-3DEE-4B9B-A350-78EF50C6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0AB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rsid w:val="00A270A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4129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2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ACA"/>
  </w:style>
  <w:style w:type="paragraph" w:styleId="Zpat">
    <w:name w:val="footer"/>
    <w:basedOn w:val="Normln"/>
    <w:link w:val="ZpatChar"/>
    <w:uiPriority w:val="99"/>
    <w:unhideWhenUsed/>
    <w:rsid w:val="0012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ACA"/>
  </w:style>
  <w:style w:type="character" w:styleId="Odkaznakoment">
    <w:name w:val="annotation reference"/>
    <w:basedOn w:val="Standardnpsmoodstavce"/>
    <w:uiPriority w:val="99"/>
    <w:semiHidden/>
    <w:unhideWhenUsed/>
    <w:rsid w:val="00CB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51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51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15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A6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771190DBFA04BAD45AA29FFA477D4" ma:contentTypeVersion="6" ma:contentTypeDescription="Vytvoří nový dokument" ma:contentTypeScope="" ma:versionID="62290966da965881bd09b12ec353ef17">
  <xsd:schema xmlns:xsd="http://www.w3.org/2001/XMLSchema" xmlns:xs="http://www.w3.org/2001/XMLSchema" xmlns:p="http://schemas.microsoft.com/office/2006/metadata/properties" xmlns:ns2="835c742b-d786-4d68-9ac6-4e5b66a1c5a3" xmlns:ns3="a6fa1598-efec-4b69-bfed-5570b338b184" targetNamespace="http://schemas.microsoft.com/office/2006/metadata/properties" ma:root="true" ma:fieldsID="7a8196b1f5d969faeaaaa12870f79c63" ns2:_="" ns3:_="">
    <xsd:import namespace="835c742b-d786-4d68-9ac6-4e5b66a1c5a3"/>
    <xsd:import namespace="a6fa1598-efec-4b69-bfed-5570b338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742b-d786-4d68-9ac6-4e5b66a1c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1598-efec-4b69-bfed-5570b338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fa1598-efec-4b69-bfed-5570b338b184">
      <UserInfo>
        <DisplayName>Tomáš Gongol</DisplayName>
        <AccountId>45</AccountId>
        <AccountType/>
      </UserInfo>
      <UserInfo>
        <DisplayName>Ivana Růžičková</DisplayName>
        <AccountId>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46D0-5657-44E3-A123-70253B908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139C3-7619-424D-87C0-F76AE5914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742b-d786-4d68-9ac6-4e5b66a1c5a3"/>
    <ds:schemaRef ds:uri="a6fa1598-efec-4b69-bfed-5570b338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D58D2-0B9D-45C5-A936-E689D671EDA2}">
  <ds:schemaRefs>
    <ds:schemaRef ds:uri="835c742b-d786-4d68-9ac6-4e5b66a1c5a3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6fa1598-efec-4b69-bfed-5570b338b18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7B8ECD-ADD9-4BC2-8FA2-4E9EC263C266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205</ap:TotalTime>
  <ap:Pages>5</ap:Pages>
  <ap:Words>1037</ap:Words>
  <ap:Characters>6124</ap:Characters>
  <ap:Application>Microsoft Office Word</ap:Application>
  <ap:DocSecurity>0</ap:DocSecurity>
  <ap:Lines>51</ap:Lines>
  <ap:Paragraphs>14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7147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Růžičková</dc:creator>
  <keywords>, docId:DAECC76E4E36B9D1233673D6F7DBB539</keywords>
  <dc:description/>
  <lastModifiedBy>Zuzana Moravcová</lastModifiedBy>
  <revision>41</revision>
  <dcterms:created xsi:type="dcterms:W3CDTF">2024-04-04T11:23:00.0000000Z</dcterms:created>
  <dcterms:modified xsi:type="dcterms:W3CDTF">2024-05-29T07:05:00.0000000Z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0x010100A2F771190DBFA04BAD45AA29FFA477D4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