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D8ED" w14:textId="77777777" w:rsidR="00C222CC" w:rsidRDefault="00C222CC" w:rsidP="009F7831">
      <w:pPr>
        <w:pStyle w:val="Zkladntext30"/>
        <w:shd w:val="clear" w:color="auto" w:fill="auto"/>
        <w:spacing w:before="0" w:after="120" w:line="240" w:lineRule="auto"/>
        <w:rPr>
          <w:sz w:val="36"/>
        </w:rPr>
      </w:pPr>
      <w:r>
        <w:rPr>
          <w:noProof/>
        </w:rPr>
        <w:drawing>
          <wp:inline distT="0" distB="0" distL="0" distR="0" wp14:anchorId="191E902A" wp14:editId="448D4F7C">
            <wp:extent cx="2250000" cy="1757232"/>
            <wp:effectExtent l="0" t="0" r="0" b="0"/>
            <wp:docPr id="1" name="Obrázek 1" descr="SLU-znacka-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175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AC528" w14:textId="77777777" w:rsidR="00C222CC" w:rsidRDefault="00C222CC" w:rsidP="009F7831">
      <w:pPr>
        <w:pStyle w:val="Zkladntext30"/>
        <w:shd w:val="clear" w:color="auto" w:fill="auto"/>
        <w:spacing w:before="0" w:after="120" w:line="240" w:lineRule="auto"/>
        <w:rPr>
          <w:sz w:val="36"/>
        </w:rPr>
      </w:pPr>
    </w:p>
    <w:p w14:paraId="19A7CD4E" w14:textId="77777777" w:rsidR="00B056C7" w:rsidRDefault="00FF3219" w:rsidP="009F7831">
      <w:pPr>
        <w:pStyle w:val="Zkladntext30"/>
        <w:shd w:val="clear" w:color="auto" w:fill="auto"/>
        <w:spacing w:before="0" w:after="120" w:line="240" w:lineRule="auto"/>
        <w:rPr>
          <w:sz w:val="36"/>
        </w:rPr>
      </w:pPr>
      <w:r w:rsidRPr="000B21D0">
        <w:rPr>
          <w:sz w:val="36"/>
        </w:rPr>
        <w:t xml:space="preserve">Podmínky přijímacího řízení </w:t>
      </w:r>
      <w:r w:rsidR="008E5E66">
        <w:rPr>
          <w:sz w:val="36"/>
        </w:rPr>
        <w:t>do doktorského studijního programu Ekonomika a management</w:t>
      </w:r>
    </w:p>
    <w:p w14:paraId="734C0ECD" w14:textId="557BDE29" w:rsidR="00204539" w:rsidRDefault="00B0110E" w:rsidP="009F7831">
      <w:pPr>
        <w:pStyle w:val="Zkladntext30"/>
        <w:shd w:val="clear" w:color="auto" w:fill="auto"/>
        <w:spacing w:before="0" w:after="120" w:line="240" w:lineRule="auto"/>
        <w:rPr>
          <w:sz w:val="36"/>
        </w:rPr>
      </w:pPr>
      <w:r w:rsidRPr="000B21D0">
        <w:rPr>
          <w:sz w:val="36"/>
        </w:rPr>
        <w:t xml:space="preserve">na </w:t>
      </w:r>
      <w:r w:rsidR="00FF3219" w:rsidRPr="000B21D0">
        <w:rPr>
          <w:sz w:val="36"/>
        </w:rPr>
        <w:t>Slezské univerzit</w:t>
      </w:r>
      <w:r w:rsidRPr="000B21D0">
        <w:rPr>
          <w:sz w:val="36"/>
        </w:rPr>
        <w:t>ě</w:t>
      </w:r>
      <w:r w:rsidR="00FF3219" w:rsidRPr="000B21D0">
        <w:rPr>
          <w:sz w:val="36"/>
        </w:rPr>
        <w:t xml:space="preserve"> v Opavě,</w:t>
      </w:r>
      <w:r w:rsidR="00B056C7">
        <w:rPr>
          <w:sz w:val="36"/>
        </w:rPr>
        <w:br/>
      </w:r>
      <w:r w:rsidR="00FF3219" w:rsidRPr="000B21D0">
        <w:rPr>
          <w:sz w:val="36"/>
        </w:rPr>
        <w:t>Obchodně podnikatelské fakult</w:t>
      </w:r>
      <w:r w:rsidRPr="000B21D0">
        <w:rPr>
          <w:sz w:val="36"/>
        </w:rPr>
        <w:t>ě</w:t>
      </w:r>
      <w:r w:rsidR="00FF3219" w:rsidRPr="000B21D0">
        <w:rPr>
          <w:sz w:val="36"/>
        </w:rPr>
        <w:t xml:space="preserve"> v</w:t>
      </w:r>
      <w:r w:rsidR="00204539">
        <w:rPr>
          <w:sz w:val="36"/>
        </w:rPr>
        <w:t> </w:t>
      </w:r>
      <w:r w:rsidR="00FF3219" w:rsidRPr="000B21D0">
        <w:rPr>
          <w:sz w:val="36"/>
        </w:rPr>
        <w:t>Karviné</w:t>
      </w:r>
    </w:p>
    <w:p w14:paraId="47E0BBDE" w14:textId="77777777" w:rsidR="00204539" w:rsidRDefault="00FF3219" w:rsidP="009F7831">
      <w:pPr>
        <w:pStyle w:val="Zkladntext30"/>
        <w:shd w:val="clear" w:color="auto" w:fill="auto"/>
        <w:spacing w:before="0" w:after="120" w:line="240" w:lineRule="auto"/>
        <w:rPr>
          <w:sz w:val="36"/>
        </w:rPr>
      </w:pPr>
      <w:r w:rsidRPr="000B21D0">
        <w:rPr>
          <w:sz w:val="36"/>
        </w:rPr>
        <w:t>pro akademický rok 202</w:t>
      </w:r>
      <w:r w:rsidR="00B0110E" w:rsidRPr="000B21D0">
        <w:rPr>
          <w:sz w:val="36"/>
        </w:rPr>
        <w:t>6</w:t>
      </w:r>
      <w:r w:rsidRPr="000B21D0">
        <w:rPr>
          <w:sz w:val="36"/>
        </w:rPr>
        <w:t>/202</w:t>
      </w:r>
      <w:r w:rsidR="00B0110E" w:rsidRPr="000B21D0">
        <w:rPr>
          <w:sz w:val="36"/>
        </w:rPr>
        <w:t>7</w:t>
      </w:r>
    </w:p>
    <w:p w14:paraId="139414FC" w14:textId="77777777" w:rsidR="00923E76" w:rsidRDefault="00EF1C15" w:rsidP="009F7831">
      <w:pPr>
        <w:pStyle w:val="Zkladntext30"/>
        <w:shd w:val="clear" w:color="auto" w:fill="auto"/>
        <w:spacing w:before="0" w:after="120" w:line="240" w:lineRule="auto"/>
        <w:rPr>
          <w:b w:val="0"/>
          <w:color w:val="auto"/>
          <w:sz w:val="28"/>
        </w:rPr>
      </w:pPr>
      <w:r w:rsidRPr="008A7A9C">
        <w:rPr>
          <w:b w:val="0"/>
          <w:color w:val="auto"/>
          <w:sz w:val="28"/>
        </w:rPr>
        <w:t>(v</w:t>
      </w:r>
      <w:r w:rsidR="00923E76" w:rsidRPr="008A7A9C">
        <w:rPr>
          <w:b w:val="0"/>
          <w:color w:val="auto"/>
          <w:sz w:val="28"/>
        </w:rPr>
        <w:t> souladu s čl. 4 odst. 1</w:t>
      </w:r>
      <w:r w:rsidR="002A7134" w:rsidRPr="008A7A9C">
        <w:rPr>
          <w:b w:val="0"/>
          <w:color w:val="auto"/>
          <w:sz w:val="28"/>
        </w:rPr>
        <w:t xml:space="preserve"> </w:t>
      </w:r>
      <w:hyperlink r:id="rId12" w:tooltip="Řádu přijímacího řízení na Slezské univerzitě v Opavě" w:history="1">
        <w:r w:rsidR="008A7A9C" w:rsidRPr="008A7A9C">
          <w:rPr>
            <w:rStyle w:val="Hypertextovodkaz"/>
            <w:b w:val="0"/>
            <w:color w:val="auto"/>
            <w:sz w:val="28"/>
          </w:rPr>
          <w:t>Řádu přijímacího řízení na Slezské univerzitě v Opavě</w:t>
        </w:r>
      </w:hyperlink>
      <w:r w:rsidRPr="008A7A9C">
        <w:rPr>
          <w:b w:val="0"/>
          <w:color w:val="auto"/>
          <w:sz w:val="28"/>
        </w:rPr>
        <w:t>)</w:t>
      </w:r>
    </w:p>
    <w:p w14:paraId="32F5B927" w14:textId="77777777" w:rsidR="00D50742" w:rsidRDefault="00D50742" w:rsidP="009F7831">
      <w:pPr>
        <w:pStyle w:val="Zkladntext30"/>
        <w:shd w:val="clear" w:color="auto" w:fill="auto"/>
        <w:spacing w:before="0" w:after="328"/>
        <w:rPr>
          <w:b w:val="0"/>
          <w:color w:val="auto"/>
          <w:sz w:val="22"/>
          <w:szCs w:val="22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33705044"/>
        <w:docPartObj>
          <w:docPartGallery w:val="Table of Contents"/>
          <w:docPartUnique/>
        </w:docPartObj>
      </w:sdtPr>
      <w:sdtEndPr/>
      <w:sdtContent>
        <w:p w14:paraId="17CCCA16" w14:textId="77777777" w:rsidR="00CE7E17" w:rsidRPr="00A6317C" w:rsidRDefault="00CE7E17" w:rsidP="009F7831">
          <w:pPr>
            <w:pStyle w:val="Nadpisobsahu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A6317C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Obsah</w:t>
          </w:r>
        </w:p>
        <w:p w14:paraId="5B6D30AC" w14:textId="62F607DC" w:rsidR="00B21647" w:rsidRPr="00FE40E4" w:rsidRDefault="74A09051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r w:rsidRPr="00F229A4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CE7E17" w:rsidRPr="00F229A4">
            <w:rPr>
              <w:rFonts w:ascii="Times New Roman" w:hAnsi="Times New Roman"/>
              <w:sz w:val="24"/>
              <w:szCs w:val="24"/>
            </w:rPr>
            <w:instrText>TOC \o "1-3" \z \u \h</w:instrText>
          </w:r>
          <w:r w:rsidRPr="00F229A4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10495265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1.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Internetová adresa elektronické přihlášky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_Toc210495265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2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6F12C6D" w14:textId="43A89F3D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66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2.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Lhůta pro podání přihlášek, úhrada administrativního poplatku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_Toc210495266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2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D420153" w14:textId="7318B395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67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3.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Povinné přílohy e-přihlášky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_Toc210495267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2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39C20B" w14:textId="5D5A18F8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68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4.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Podmínky přijetí ke studiu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_Toc210495268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D5E141" w14:textId="22001D74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69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5.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Doručování písemností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_Toc210495269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2F82D4" w14:textId="58A12EB2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0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6.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Povinnost uchazeče činit podání pouze prostřednictvím informačního systému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_Toc210495270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BBB07EA" w14:textId="4038D7A3" w:rsidR="00B21647" w:rsidRPr="00FE40E4" w:rsidRDefault="00BA1A08">
          <w:pPr>
            <w:pStyle w:val="Obsah1"/>
            <w:tabs>
              <w:tab w:val="left" w:pos="440"/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1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</w:t>
            </w:r>
            <w:r w:rsidR="00B21647" w:rsidRPr="00FE40E4">
              <w:rPr>
                <w:rFonts w:ascii="Times New Roman" w:hAnsi="Times New Roman"/>
                <w:noProof/>
              </w:rPr>
              <w:tab/>
            </w:r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Další informace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_Toc210495271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12B4A17" w14:textId="4A745C4B" w:rsidR="00B21647" w:rsidRPr="00FE40E4" w:rsidRDefault="00BA1A08">
          <w:pPr>
            <w:pStyle w:val="Obsah2"/>
            <w:tabs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2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7.1 Harmonogram přijímacího řízení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_Toc210495272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4C62308" w14:textId="0A9C10F9" w:rsidR="00B21647" w:rsidRPr="00FE40E4" w:rsidRDefault="00BA1A08">
          <w:pPr>
            <w:pStyle w:val="Obsah2"/>
            <w:tabs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3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7.2 Ověřování podmínek doložitelných doklady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_Toc210495273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3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03AB91C" w14:textId="671A72FE" w:rsidR="00B21647" w:rsidRPr="00FE40E4" w:rsidRDefault="00BA1A08">
          <w:pPr>
            <w:pStyle w:val="Obsah2"/>
            <w:tabs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4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7.3 Posouzení zahraničního vzdělání v rámci přijímacího řízení ke studiu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_Toc210495274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4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7DC1A6C" w14:textId="14EE9A8D" w:rsidR="00B21647" w:rsidRPr="00FE40E4" w:rsidRDefault="00BA1A08">
          <w:pPr>
            <w:pStyle w:val="Obsah2"/>
            <w:tabs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5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7.4 Cizinci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_Toc210495275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4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EE845E" w14:textId="7CBE26FC" w:rsidR="00B21647" w:rsidRPr="00FE40E4" w:rsidRDefault="00BA1A08">
          <w:pPr>
            <w:pStyle w:val="Obsah2"/>
            <w:tabs>
              <w:tab w:val="right" w:leader="dot" w:pos="9277"/>
            </w:tabs>
            <w:rPr>
              <w:rFonts w:ascii="Times New Roman" w:hAnsi="Times New Roman"/>
              <w:noProof/>
            </w:rPr>
          </w:pPr>
          <w:hyperlink w:anchor="_Toc210495276" w:history="1">
            <w:r w:rsidR="00B21647" w:rsidRPr="00FE40E4">
              <w:rPr>
                <w:rStyle w:val="Hypertextovodkaz"/>
                <w:rFonts w:ascii="Times New Roman" w:hAnsi="Times New Roman"/>
                <w:noProof/>
                <w:lang w:bidi="cs-CZ"/>
              </w:rPr>
              <w:t>7.5 Uchazeči se specifickými potřebami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tab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instrText xml:space="preserve"> PAGEREF _Toc210495276 \h </w:instrText>
            </w:r>
            <w:r w:rsidR="00B21647" w:rsidRPr="00FE40E4">
              <w:rPr>
                <w:rFonts w:ascii="Times New Roman" w:hAnsi="Times New Roman"/>
                <w:noProof/>
                <w:webHidden/>
              </w:rPr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5B36B5">
              <w:rPr>
                <w:rFonts w:ascii="Times New Roman" w:hAnsi="Times New Roman"/>
                <w:noProof/>
                <w:webHidden/>
              </w:rPr>
              <w:t>4</w:t>
            </w:r>
            <w:r w:rsidR="00B21647" w:rsidRPr="00FE40E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36A8344" w14:textId="77777777" w:rsidR="00393AF8" w:rsidRDefault="74A09051" w:rsidP="00393AF8">
          <w:pPr>
            <w:pStyle w:val="Obsah2"/>
            <w:tabs>
              <w:tab w:val="right" w:leader="dot" w:pos="9270"/>
            </w:tabs>
            <w:ind w:left="0"/>
          </w:pPr>
          <w:r w:rsidRPr="00F229A4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66FC1942" w14:textId="4532A82C" w:rsidR="005A6823" w:rsidRDefault="005A6823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4230CCB8" w14:textId="62941BD1" w:rsidR="00E539B8" w:rsidRDefault="008970EA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0" w:name="_Toc210495265"/>
      <w:r w:rsidRPr="2E4222FF">
        <w:rPr>
          <w:sz w:val="24"/>
          <w:szCs w:val="24"/>
        </w:rPr>
        <w:lastRenderedPageBreak/>
        <w:t>Internetová adresa e</w:t>
      </w:r>
      <w:r w:rsidR="0027013D" w:rsidRPr="2E4222FF">
        <w:rPr>
          <w:sz w:val="24"/>
          <w:szCs w:val="24"/>
        </w:rPr>
        <w:t xml:space="preserve">lektronické </w:t>
      </w:r>
      <w:r w:rsidRPr="2E4222FF">
        <w:rPr>
          <w:sz w:val="24"/>
          <w:szCs w:val="24"/>
        </w:rPr>
        <w:t>přihlášky</w:t>
      </w:r>
      <w:bookmarkEnd w:id="0"/>
    </w:p>
    <w:p w14:paraId="2AA83750" w14:textId="79632755" w:rsidR="008970EA" w:rsidRPr="00120A82" w:rsidRDefault="00E539B8" w:rsidP="00120A82">
      <w:pPr>
        <w:pStyle w:val="Zkladntext40"/>
        <w:shd w:val="clear" w:color="auto" w:fill="auto"/>
        <w:tabs>
          <w:tab w:val="left" w:pos="304"/>
        </w:tabs>
        <w:spacing w:after="0"/>
        <w:ind w:left="280"/>
        <w:jc w:val="both"/>
        <w:rPr>
          <w:b w:val="0"/>
          <w:sz w:val="22"/>
          <w:szCs w:val="22"/>
        </w:rPr>
      </w:pPr>
      <w:r w:rsidRPr="00120A82">
        <w:rPr>
          <w:b w:val="0"/>
          <w:sz w:val="22"/>
          <w:szCs w:val="22"/>
        </w:rPr>
        <w:t xml:space="preserve">Elektronická přihláška se podává na adrese </w:t>
      </w:r>
      <w:hyperlink r:id="rId13" w:history="1">
        <w:r w:rsidR="002A3550" w:rsidRPr="00120A82">
          <w:rPr>
            <w:rStyle w:val="Hypertextovodkaz"/>
            <w:b w:val="0"/>
            <w:sz w:val="22"/>
            <w:szCs w:val="22"/>
            <w:lang w:val="en-US" w:eastAsia="en-US" w:bidi="en-US"/>
          </w:rPr>
          <w:t>https://is.slu.cz/prihlaska/</w:t>
        </w:r>
      </w:hyperlink>
    </w:p>
    <w:p w14:paraId="125EC29F" w14:textId="77777777" w:rsidR="008E1D67" w:rsidRDefault="008E1D67" w:rsidP="009F7831">
      <w:pPr>
        <w:pStyle w:val="Zkladntext40"/>
        <w:shd w:val="clear" w:color="auto" w:fill="auto"/>
        <w:tabs>
          <w:tab w:val="left" w:pos="304"/>
        </w:tabs>
        <w:spacing w:after="0"/>
        <w:ind w:firstLine="0"/>
        <w:jc w:val="both"/>
        <w:rPr>
          <w:b w:val="0"/>
          <w:sz w:val="22"/>
          <w:szCs w:val="22"/>
        </w:rPr>
      </w:pPr>
    </w:p>
    <w:p w14:paraId="585CF6F9" w14:textId="0CC4F661" w:rsidR="004E4883" w:rsidRPr="0056458D" w:rsidRDefault="008970EA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1" w:name="_Toc210495266"/>
      <w:r w:rsidRPr="0056458D">
        <w:rPr>
          <w:sz w:val="24"/>
          <w:szCs w:val="24"/>
        </w:rPr>
        <w:t>Lhůta pro podání přihlášek</w:t>
      </w:r>
      <w:r w:rsidR="07DDF22F" w:rsidRPr="0056458D">
        <w:rPr>
          <w:sz w:val="24"/>
          <w:szCs w:val="24"/>
        </w:rPr>
        <w:t>, úhrada administrativního poplatku</w:t>
      </w:r>
      <w:bookmarkEnd w:id="1"/>
    </w:p>
    <w:p w14:paraId="21CEA690" w14:textId="489B9396" w:rsidR="00B33EFE" w:rsidRPr="0056458D" w:rsidRDefault="004E4883" w:rsidP="00120A82">
      <w:pPr>
        <w:pStyle w:val="Zkladntext40"/>
        <w:shd w:val="clear" w:color="auto" w:fill="auto"/>
        <w:tabs>
          <w:tab w:val="left" w:pos="0"/>
        </w:tabs>
        <w:spacing w:after="0"/>
        <w:ind w:firstLine="0"/>
        <w:jc w:val="both"/>
        <w:rPr>
          <w:b w:val="0"/>
          <w:sz w:val="22"/>
          <w:szCs w:val="22"/>
        </w:rPr>
      </w:pPr>
      <w:r w:rsidRPr="00120A82">
        <w:rPr>
          <w:b w:val="0"/>
          <w:sz w:val="22"/>
          <w:szCs w:val="22"/>
        </w:rPr>
        <w:t xml:space="preserve">Přihlášky lze podat nejpozději </w:t>
      </w:r>
      <w:r w:rsidR="004F1C9B" w:rsidRPr="00120A82">
        <w:rPr>
          <w:sz w:val="22"/>
          <w:szCs w:val="22"/>
        </w:rPr>
        <w:t xml:space="preserve">do </w:t>
      </w:r>
      <w:r w:rsidR="00006F52" w:rsidRPr="00120A82">
        <w:rPr>
          <w:sz w:val="22"/>
          <w:szCs w:val="22"/>
        </w:rPr>
        <w:t>14</w:t>
      </w:r>
      <w:r w:rsidR="00FF3219" w:rsidRPr="00120A82">
        <w:rPr>
          <w:sz w:val="22"/>
          <w:szCs w:val="22"/>
        </w:rPr>
        <w:t xml:space="preserve">. </w:t>
      </w:r>
      <w:r w:rsidR="00006F52" w:rsidRPr="00120A82">
        <w:rPr>
          <w:sz w:val="22"/>
          <w:szCs w:val="22"/>
        </w:rPr>
        <w:t>6</w:t>
      </w:r>
      <w:r w:rsidR="00FF3219" w:rsidRPr="00120A82">
        <w:rPr>
          <w:sz w:val="22"/>
          <w:szCs w:val="22"/>
        </w:rPr>
        <w:t>. 202</w:t>
      </w:r>
      <w:r w:rsidR="003913F1" w:rsidRPr="00120A82">
        <w:rPr>
          <w:sz w:val="22"/>
          <w:szCs w:val="22"/>
        </w:rPr>
        <w:t>6</w:t>
      </w:r>
      <w:r w:rsidRPr="00120A82">
        <w:rPr>
          <w:sz w:val="22"/>
          <w:szCs w:val="22"/>
        </w:rPr>
        <w:t>.</w:t>
      </w:r>
      <w:r w:rsidR="008C47A9">
        <w:rPr>
          <w:sz w:val="24"/>
          <w:szCs w:val="22"/>
        </w:rPr>
        <w:br/>
      </w:r>
      <w:r w:rsidR="00B918F8">
        <w:rPr>
          <w:b w:val="0"/>
          <w:sz w:val="22"/>
          <w:szCs w:val="22"/>
        </w:rPr>
        <w:t>P</w:t>
      </w:r>
      <w:r w:rsidR="00945AFF" w:rsidRPr="0056458D">
        <w:rPr>
          <w:b w:val="0"/>
          <w:sz w:val="22"/>
          <w:szCs w:val="22"/>
        </w:rPr>
        <w:t xml:space="preserve">řihlášku </w:t>
      </w:r>
      <w:r w:rsidR="00B918F8">
        <w:rPr>
          <w:b w:val="0"/>
          <w:sz w:val="22"/>
          <w:szCs w:val="22"/>
        </w:rPr>
        <w:t xml:space="preserve">lze podat </w:t>
      </w:r>
      <w:r w:rsidR="00945AFF" w:rsidRPr="0056458D">
        <w:rPr>
          <w:b w:val="0"/>
          <w:sz w:val="22"/>
          <w:szCs w:val="22"/>
        </w:rPr>
        <w:t>pouze do jedné z</w:t>
      </w:r>
      <w:r w:rsidR="00B918F8">
        <w:rPr>
          <w:b w:val="0"/>
          <w:sz w:val="22"/>
          <w:szCs w:val="22"/>
        </w:rPr>
        <w:t> </w:t>
      </w:r>
      <w:r w:rsidR="00945AFF" w:rsidRPr="0056458D">
        <w:rPr>
          <w:b w:val="0"/>
          <w:sz w:val="22"/>
          <w:szCs w:val="22"/>
        </w:rPr>
        <w:t>forem</w:t>
      </w:r>
      <w:r w:rsidR="00B918F8">
        <w:rPr>
          <w:b w:val="0"/>
          <w:sz w:val="22"/>
          <w:szCs w:val="22"/>
        </w:rPr>
        <w:t xml:space="preserve"> studia – prezenční nebo kombinované</w:t>
      </w:r>
      <w:r w:rsidR="00945AFF" w:rsidRPr="0056458D">
        <w:rPr>
          <w:b w:val="0"/>
          <w:sz w:val="22"/>
          <w:szCs w:val="22"/>
        </w:rPr>
        <w:t>.</w:t>
      </w:r>
      <w:r w:rsidR="00357CBA" w:rsidRPr="0056458D">
        <w:rPr>
          <w:b w:val="0"/>
          <w:sz w:val="22"/>
          <w:szCs w:val="22"/>
        </w:rPr>
        <w:t xml:space="preserve"> </w:t>
      </w:r>
    </w:p>
    <w:p w14:paraId="40C78D29" w14:textId="77777777" w:rsidR="003C4432" w:rsidRDefault="003C4432" w:rsidP="00120A82">
      <w:pPr>
        <w:pStyle w:val="Zkladntext40"/>
        <w:keepNext/>
        <w:keepLines/>
        <w:shd w:val="clear" w:color="auto" w:fill="auto"/>
        <w:tabs>
          <w:tab w:val="left" w:pos="0"/>
          <w:tab w:val="left" w:pos="310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63D7A20F" w14:textId="0C596BED" w:rsidR="003D266F" w:rsidRPr="0056458D" w:rsidRDefault="135F070D" w:rsidP="00120A82">
      <w:pPr>
        <w:pStyle w:val="Zkladntext40"/>
        <w:keepNext/>
        <w:keepLines/>
        <w:shd w:val="clear" w:color="auto" w:fill="auto"/>
        <w:tabs>
          <w:tab w:val="left" w:pos="0"/>
          <w:tab w:val="left" w:pos="310"/>
        </w:tabs>
        <w:spacing w:after="0"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56458D">
        <w:rPr>
          <w:sz w:val="22"/>
          <w:szCs w:val="22"/>
        </w:rPr>
        <w:t>Poplatek</w:t>
      </w:r>
      <w:r w:rsidRPr="0056458D">
        <w:rPr>
          <w:b w:val="0"/>
          <w:bCs w:val="0"/>
          <w:sz w:val="22"/>
          <w:szCs w:val="22"/>
        </w:rPr>
        <w:t xml:space="preserve"> za úkony spojené s přijímacím řízením </w:t>
      </w:r>
      <w:r w:rsidR="3938E6D6" w:rsidRPr="0056458D">
        <w:rPr>
          <w:sz w:val="22"/>
          <w:szCs w:val="22"/>
        </w:rPr>
        <w:t>ve výši 500,- Kč</w:t>
      </w:r>
      <w:r w:rsidR="3938E6D6" w:rsidRPr="0056458D">
        <w:rPr>
          <w:b w:val="0"/>
          <w:bCs w:val="0"/>
          <w:sz w:val="22"/>
          <w:szCs w:val="22"/>
        </w:rPr>
        <w:t xml:space="preserve"> </w:t>
      </w:r>
      <w:r w:rsidRPr="0056458D">
        <w:rPr>
          <w:sz w:val="22"/>
          <w:szCs w:val="22"/>
        </w:rPr>
        <w:t>musí být uhrazen</w:t>
      </w:r>
      <w:r w:rsidR="36C3C116" w:rsidRPr="0056458D">
        <w:rPr>
          <w:sz w:val="22"/>
          <w:szCs w:val="22"/>
        </w:rPr>
        <w:t xml:space="preserve"> za každou podanou přihlášku</w:t>
      </w:r>
      <w:r w:rsidRPr="0056458D">
        <w:rPr>
          <w:sz w:val="22"/>
          <w:szCs w:val="22"/>
        </w:rPr>
        <w:t xml:space="preserve"> nejpozději </w:t>
      </w:r>
      <w:r w:rsidR="0E35A867" w:rsidRPr="0056458D">
        <w:rPr>
          <w:sz w:val="22"/>
          <w:szCs w:val="22"/>
        </w:rPr>
        <w:t xml:space="preserve">ve lhůtě do </w:t>
      </w:r>
      <w:r w:rsidR="00C719DF">
        <w:rPr>
          <w:sz w:val="22"/>
          <w:szCs w:val="22"/>
        </w:rPr>
        <w:t>14</w:t>
      </w:r>
      <w:r w:rsidRPr="0056458D">
        <w:rPr>
          <w:sz w:val="22"/>
          <w:szCs w:val="22"/>
        </w:rPr>
        <w:t xml:space="preserve">. </w:t>
      </w:r>
      <w:r w:rsidR="00C719DF">
        <w:rPr>
          <w:sz w:val="22"/>
          <w:szCs w:val="22"/>
        </w:rPr>
        <w:t>6</w:t>
      </w:r>
      <w:r w:rsidRPr="0056458D">
        <w:rPr>
          <w:sz w:val="22"/>
          <w:szCs w:val="22"/>
        </w:rPr>
        <w:t>. 202</w:t>
      </w:r>
      <w:r w:rsidR="0FB8CFF2" w:rsidRPr="0056458D">
        <w:rPr>
          <w:sz w:val="22"/>
          <w:szCs w:val="22"/>
        </w:rPr>
        <w:t>6</w:t>
      </w:r>
      <w:r w:rsidRPr="0056458D">
        <w:rPr>
          <w:b w:val="0"/>
          <w:bCs w:val="0"/>
          <w:sz w:val="22"/>
          <w:szCs w:val="22"/>
        </w:rPr>
        <w:t>.</w:t>
      </w:r>
      <w:r w:rsidR="36C3C116" w:rsidRPr="0056458D">
        <w:rPr>
          <w:b w:val="0"/>
          <w:bCs w:val="0"/>
          <w:sz w:val="22"/>
          <w:szCs w:val="22"/>
        </w:rPr>
        <w:t xml:space="preserve"> </w:t>
      </w:r>
      <w:r w:rsidRPr="00953055">
        <w:rPr>
          <w:b w:val="0"/>
          <w:bCs w:val="0"/>
          <w:color w:val="auto"/>
          <w:sz w:val="22"/>
          <w:szCs w:val="22"/>
        </w:rPr>
        <w:t>Nezaplatí-li uchazeč poplatek ve stanovené lhůtě, platí, že vzal přihlášku zpět.</w:t>
      </w:r>
      <w:r w:rsidR="003D266F" w:rsidRPr="003D266F">
        <w:rPr>
          <w:color w:val="000000" w:themeColor="text1"/>
          <w:sz w:val="22"/>
          <w:szCs w:val="22"/>
        </w:rPr>
        <w:t xml:space="preserve"> </w:t>
      </w:r>
      <w:r w:rsidR="003D266F" w:rsidRPr="0056458D">
        <w:rPr>
          <w:b w:val="0"/>
          <w:bCs w:val="0"/>
          <w:color w:val="000000" w:themeColor="text1"/>
          <w:sz w:val="22"/>
          <w:szCs w:val="22"/>
        </w:rPr>
        <w:t>Poplatek je nevratný, nevrací se ani v případě neúčasti (omluvy) z přijímací zkoušky.</w:t>
      </w:r>
    </w:p>
    <w:p w14:paraId="052BCBFE" w14:textId="5624A774" w:rsidR="135F070D" w:rsidRPr="0056458D" w:rsidRDefault="135F070D" w:rsidP="0044325F">
      <w:pPr>
        <w:pStyle w:val="Zkladntext40"/>
        <w:keepNext/>
        <w:keepLines/>
        <w:shd w:val="clear" w:color="auto" w:fill="auto"/>
        <w:tabs>
          <w:tab w:val="left" w:pos="0"/>
          <w:tab w:val="left" w:pos="310"/>
        </w:tabs>
        <w:spacing w:after="0"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56458D">
        <w:br/>
      </w:r>
      <w:r w:rsidR="0DAD4E74" w:rsidRPr="0056458D">
        <w:rPr>
          <w:b w:val="0"/>
          <w:bCs w:val="0"/>
          <w:color w:val="000000" w:themeColor="text1"/>
          <w:sz w:val="22"/>
          <w:szCs w:val="22"/>
        </w:rPr>
        <w:t>Uchazeči ze zahraničí uhradí poplatek buď přímo v českých korunách, nebo v zahraniční měně tak, aby výsledná částka po odečtení všech poplatků za směnu zahraniční měny byla částkou požadovanou</w:t>
      </w:r>
      <w:r w:rsidR="0044325F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="0DAD4E74" w:rsidRPr="0056458D">
        <w:rPr>
          <w:b w:val="0"/>
          <w:bCs w:val="0"/>
          <w:color w:val="000000" w:themeColor="text1"/>
          <w:sz w:val="22"/>
          <w:szCs w:val="22"/>
        </w:rPr>
        <w:t xml:space="preserve">(tj. 500,- Kč). </w:t>
      </w:r>
      <w:r w:rsidR="003D266F">
        <w:rPr>
          <w:b w:val="0"/>
          <w:bCs w:val="0"/>
          <w:color w:val="000000" w:themeColor="text1"/>
          <w:sz w:val="22"/>
          <w:szCs w:val="22"/>
        </w:rPr>
        <w:t xml:space="preserve"> </w:t>
      </w:r>
    </w:p>
    <w:p w14:paraId="4F31B77D" w14:textId="74B91A4B" w:rsidR="329762AC" w:rsidRDefault="329762AC" w:rsidP="00120A82">
      <w:pPr>
        <w:tabs>
          <w:tab w:val="left" w:pos="0"/>
        </w:tabs>
        <w:spacing w:line="254" w:lineRule="exact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2"/>
          <w:szCs w:val="22"/>
        </w:rPr>
      </w:pPr>
    </w:p>
    <w:p w14:paraId="41ED3CD4" w14:textId="46073773" w:rsidR="00A1398A" w:rsidRDefault="00A1398A" w:rsidP="00120A82">
      <w:pPr>
        <w:pStyle w:val="Nadpis20"/>
        <w:keepNext/>
        <w:keepLines/>
        <w:shd w:val="clear" w:color="auto" w:fill="auto"/>
        <w:tabs>
          <w:tab w:val="left" w:pos="0"/>
          <w:tab w:val="left" w:pos="310"/>
        </w:tabs>
        <w:spacing w:before="0" w:after="0" w:line="240" w:lineRule="auto"/>
        <w:ind w:firstLine="0"/>
        <w:outlineLvl w:val="9"/>
        <w:rPr>
          <w:b w:val="0"/>
          <w:bCs w:val="0"/>
          <w:sz w:val="22"/>
          <w:szCs w:val="22"/>
        </w:rPr>
      </w:pPr>
      <w:bookmarkStart w:id="2" w:name="bookmark2"/>
      <w:r w:rsidRPr="00CD7AD7">
        <w:rPr>
          <w:b w:val="0"/>
          <w:bCs w:val="0"/>
          <w:sz w:val="22"/>
          <w:szCs w:val="22"/>
        </w:rPr>
        <w:t>Pokyny k provedení platby jsou součástí webové aplikace elektronické přihlášky. Uchazeč je povinen si</w:t>
      </w:r>
      <w:r w:rsidRPr="00A1398A">
        <w:rPr>
          <w:b w:val="0"/>
          <w:bCs w:val="0"/>
          <w:sz w:val="22"/>
          <w:szCs w:val="22"/>
        </w:rPr>
        <w:t xml:space="preserve"> </w:t>
      </w:r>
      <w:r w:rsidR="00156811">
        <w:rPr>
          <w:b w:val="0"/>
          <w:bCs w:val="0"/>
          <w:sz w:val="22"/>
          <w:szCs w:val="22"/>
        </w:rPr>
        <w:t xml:space="preserve">v této aplikaci </w:t>
      </w:r>
      <w:r w:rsidRPr="00A1398A">
        <w:rPr>
          <w:b w:val="0"/>
          <w:bCs w:val="0"/>
          <w:sz w:val="22"/>
          <w:szCs w:val="22"/>
        </w:rPr>
        <w:t xml:space="preserve">zkontrolovat, zda jeho platba dorazila na účet </w:t>
      </w:r>
      <w:r w:rsidR="0027013D">
        <w:rPr>
          <w:b w:val="0"/>
          <w:bCs w:val="0"/>
          <w:sz w:val="22"/>
          <w:szCs w:val="22"/>
        </w:rPr>
        <w:t>Slezské univerzity</w:t>
      </w:r>
      <w:r w:rsidRPr="00A1398A">
        <w:rPr>
          <w:b w:val="0"/>
          <w:bCs w:val="0"/>
          <w:sz w:val="22"/>
          <w:szCs w:val="22"/>
        </w:rPr>
        <w:t xml:space="preserve"> v Opavě. Pokud </w:t>
      </w:r>
      <w:r w:rsidR="00156811">
        <w:rPr>
          <w:b w:val="0"/>
          <w:bCs w:val="0"/>
          <w:sz w:val="22"/>
          <w:szCs w:val="22"/>
        </w:rPr>
        <w:t xml:space="preserve">zde </w:t>
      </w:r>
      <w:r w:rsidRPr="00A1398A">
        <w:rPr>
          <w:b w:val="0"/>
          <w:bCs w:val="0"/>
          <w:sz w:val="22"/>
          <w:szCs w:val="22"/>
        </w:rPr>
        <w:t>nenajde potvrzení o přijetí platby do 10 dnů ode dne provedení platby, kontaktuje</w:t>
      </w:r>
      <w:r w:rsidR="00156811">
        <w:rPr>
          <w:b w:val="0"/>
          <w:bCs w:val="0"/>
          <w:sz w:val="22"/>
          <w:szCs w:val="22"/>
        </w:rPr>
        <w:t xml:space="preserve"> oddělení</w:t>
      </w:r>
      <w:r w:rsidR="00D8787F">
        <w:rPr>
          <w:b w:val="0"/>
          <w:bCs w:val="0"/>
          <w:sz w:val="22"/>
          <w:szCs w:val="22"/>
        </w:rPr>
        <w:t xml:space="preserve"> </w:t>
      </w:r>
      <w:r w:rsidR="003D2775">
        <w:rPr>
          <w:b w:val="0"/>
          <w:bCs w:val="0"/>
          <w:sz w:val="22"/>
          <w:szCs w:val="22"/>
        </w:rPr>
        <w:t>pro vědu a výzkum</w:t>
      </w:r>
      <w:r w:rsidR="00156811">
        <w:rPr>
          <w:b w:val="0"/>
          <w:bCs w:val="0"/>
          <w:sz w:val="22"/>
          <w:szCs w:val="22"/>
        </w:rPr>
        <w:t xml:space="preserve"> prostřednictvím e-mailu </w:t>
      </w:r>
      <w:hyperlink r:id="rId14" w:history="1">
        <w:r w:rsidR="003D2775">
          <w:rPr>
            <w:rStyle w:val="Hypertextovodkaz"/>
            <w:b w:val="0"/>
            <w:bCs w:val="0"/>
            <w:sz w:val="22"/>
            <w:szCs w:val="22"/>
          </w:rPr>
          <w:t>binova@opf.slu.cz</w:t>
        </w:r>
      </w:hyperlink>
      <w:r w:rsidR="000B21D0">
        <w:rPr>
          <w:b w:val="0"/>
          <w:bCs w:val="0"/>
          <w:sz w:val="22"/>
          <w:szCs w:val="22"/>
        </w:rPr>
        <w:t>.</w:t>
      </w:r>
    </w:p>
    <w:p w14:paraId="5DA3FD5E" w14:textId="77777777" w:rsidR="00F3730B" w:rsidRDefault="00F3730B" w:rsidP="00120A82">
      <w:pPr>
        <w:pStyle w:val="Nadpis20"/>
        <w:keepNext/>
        <w:keepLines/>
        <w:shd w:val="clear" w:color="auto" w:fill="auto"/>
        <w:tabs>
          <w:tab w:val="left" w:pos="0"/>
          <w:tab w:val="left" w:pos="310"/>
        </w:tabs>
        <w:spacing w:before="0" w:after="0" w:line="240" w:lineRule="auto"/>
        <w:ind w:firstLine="0"/>
        <w:outlineLvl w:val="9"/>
        <w:rPr>
          <w:b w:val="0"/>
          <w:bCs w:val="0"/>
          <w:sz w:val="22"/>
          <w:szCs w:val="22"/>
        </w:rPr>
      </w:pPr>
    </w:p>
    <w:p w14:paraId="4E6A8ECC" w14:textId="307A8643" w:rsidR="00F3730B" w:rsidRDefault="00A81A11" w:rsidP="00120A82">
      <w:pPr>
        <w:pStyle w:val="Nadpis20"/>
        <w:keepNext/>
        <w:keepLines/>
        <w:shd w:val="clear" w:color="auto" w:fill="auto"/>
        <w:tabs>
          <w:tab w:val="left" w:pos="0"/>
          <w:tab w:val="left" w:pos="310"/>
        </w:tabs>
        <w:spacing w:before="0" w:after="0" w:line="240" w:lineRule="auto"/>
        <w:ind w:firstLine="0"/>
        <w:outlineLvl w:val="9"/>
        <w:rPr>
          <w:b w:val="0"/>
          <w:bCs w:val="0"/>
          <w:sz w:val="22"/>
          <w:szCs w:val="22"/>
        </w:rPr>
      </w:pPr>
      <w:r w:rsidRPr="00A81A11">
        <w:rPr>
          <w:b w:val="0"/>
          <w:bCs w:val="0"/>
          <w:sz w:val="22"/>
          <w:szCs w:val="22"/>
        </w:rPr>
        <w:t>Uchazeč uvede do přihlášky školitele na základě předchozí konzultace a téma di</w:t>
      </w:r>
      <w:r w:rsidR="00C719DF">
        <w:rPr>
          <w:b w:val="0"/>
          <w:bCs w:val="0"/>
          <w:sz w:val="22"/>
          <w:szCs w:val="22"/>
        </w:rPr>
        <w:t>z</w:t>
      </w:r>
      <w:r w:rsidRPr="00A81A11">
        <w:rPr>
          <w:b w:val="0"/>
          <w:bCs w:val="0"/>
          <w:sz w:val="22"/>
          <w:szCs w:val="22"/>
        </w:rPr>
        <w:t xml:space="preserve">ertační práce, které si vybere z </w:t>
      </w:r>
      <w:hyperlink r:id="rId15" w:history="1">
        <w:r w:rsidRPr="00353043">
          <w:rPr>
            <w:rStyle w:val="Hypertextovodkaz"/>
            <w:b w:val="0"/>
            <w:bCs w:val="0"/>
            <w:sz w:val="22"/>
            <w:szCs w:val="22"/>
          </w:rPr>
          <w:t>nabídky rámcových témat</w:t>
        </w:r>
      </w:hyperlink>
      <w:r w:rsidRPr="00A81A11">
        <w:rPr>
          <w:b w:val="0"/>
          <w:bCs w:val="0"/>
          <w:sz w:val="22"/>
          <w:szCs w:val="22"/>
        </w:rPr>
        <w:t>. V případě, že si uchazeč nevybere z nabídky rámcových témat, má možnost se domluvit se školitelem na tématu, které odpovídá studijnímu programu. V tomto případě je nutné kontaktovat proděkana pro vědu a výzkum. Téma navržené studentem ve spolupráci se školitelem musí být před podáním přihlášky schváleno garantem studijního programu. Konzultaci a schválení vlastního navrženého tématu zajišťuje oddělení vědy a výzkumu (</w:t>
      </w:r>
      <w:hyperlink r:id="rId16" w:history="1">
        <w:r w:rsidR="002B3E5B">
          <w:rPr>
            <w:rStyle w:val="Hypertextovodkaz"/>
            <w:b w:val="0"/>
            <w:bCs w:val="0"/>
            <w:sz w:val="22"/>
            <w:szCs w:val="22"/>
          </w:rPr>
          <w:t>prazak@opf.slu.cz</w:t>
        </w:r>
      </w:hyperlink>
      <w:r w:rsidRPr="00A81A11">
        <w:rPr>
          <w:b w:val="0"/>
          <w:bCs w:val="0"/>
          <w:sz w:val="22"/>
          <w:szCs w:val="22"/>
        </w:rPr>
        <w:t>).</w:t>
      </w:r>
    </w:p>
    <w:p w14:paraId="454369F5" w14:textId="77777777" w:rsidR="000B21D0" w:rsidRDefault="000B21D0" w:rsidP="009F7831">
      <w:pPr>
        <w:pStyle w:val="Nadpis20"/>
        <w:keepNext/>
        <w:keepLines/>
        <w:shd w:val="clear" w:color="auto" w:fill="auto"/>
        <w:tabs>
          <w:tab w:val="left" w:pos="310"/>
        </w:tabs>
        <w:spacing w:before="0" w:after="0" w:line="240" w:lineRule="auto"/>
        <w:ind w:firstLine="0"/>
        <w:rPr>
          <w:sz w:val="22"/>
          <w:szCs w:val="22"/>
        </w:rPr>
      </w:pPr>
    </w:p>
    <w:p w14:paraId="3473A04A" w14:textId="20702AD2" w:rsidR="00C52C9B" w:rsidRDefault="00C52C9B" w:rsidP="00C52C9B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3" w:name="_Toc210495267"/>
      <w:r w:rsidRPr="2E4222FF">
        <w:rPr>
          <w:sz w:val="24"/>
          <w:szCs w:val="24"/>
        </w:rPr>
        <w:t>P</w:t>
      </w:r>
      <w:r>
        <w:rPr>
          <w:sz w:val="24"/>
          <w:szCs w:val="24"/>
        </w:rPr>
        <w:t>ovinné přílohy e-přihlášky</w:t>
      </w:r>
      <w:bookmarkEnd w:id="3"/>
    </w:p>
    <w:p w14:paraId="68B4DFE3" w14:textId="1F911265" w:rsidR="00097E3D" w:rsidRPr="007C32BD" w:rsidRDefault="00097E3D" w:rsidP="00097E3D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7C32BD">
        <w:rPr>
          <w:b w:val="0"/>
          <w:sz w:val="22"/>
          <w:szCs w:val="22"/>
        </w:rPr>
        <w:t xml:space="preserve">Povinné přílohy </w:t>
      </w:r>
      <w:r w:rsidR="007C32BD" w:rsidRPr="007C32BD">
        <w:rPr>
          <w:b w:val="0"/>
          <w:sz w:val="22"/>
          <w:szCs w:val="22"/>
        </w:rPr>
        <w:t xml:space="preserve">dle dále uvedené specifikace </w:t>
      </w:r>
      <w:r w:rsidRPr="007C32BD">
        <w:rPr>
          <w:b w:val="0"/>
          <w:sz w:val="22"/>
          <w:szCs w:val="22"/>
        </w:rPr>
        <w:t xml:space="preserve">vkládá uchazeč do </w:t>
      </w:r>
      <w:r w:rsidR="00FF7879" w:rsidRPr="007C32BD">
        <w:rPr>
          <w:b w:val="0"/>
          <w:sz w:val="22"/>
          <w:szCs w:val="22"/>
        </w:rPr>
        <w:t>příslušné rubriky e-přihlášky</w:t>
      </w:r>
      <w:r w:rsidR="007C32BD" w:rsidRPr="007C32BD">
        <w:rPr>
          <w:b w:val="0"/>
          <w:sz w:val="22"/>
          <w:szCs w:val="22"/>
        </w:rPr>
        <w:t>.</w:t>
      </w:r>
    </w:p>
    <w:p w14:paraId="7F35A7D0" w14:textId="77777777" w:rsidR="007C32BD" w:rsidRDefault="007C32BD" w:rsidP="00097E3D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Cs w:val="0"/>
          <w:sz w:val="22"/>
          <w:szCs w:val="22"/>
        </w:rPr>
      </w:pPr>
    </w:p>
    <w:p w14:paraId="2D627624" w14:textId="7F974166" w:rsidR="00097E3D" w:rsidRDefault="00A857AC" w:rsidP="00EC72F3">
      <w:pPr>
        <w:pStyle w:val="Zkladntext40"/>
        <w:numPr>
          <w:ilvl w:val="0"/>
          <w:numId w:val="13"/>
        </w:numPr>
        <w:tabs>
          <w:tab w:val="left" w:pos="284"/>
        </w:tabs>
        <w:spacing w:after="120" w:line="240" w:lineRule="auto"/>
        <w:ind w:left="709" w:hanging="720"/>
        <w:jc w:val="both"/>
        <w:rPr>
          <w:bCs w:val="0"/>
          <w:sz w:val="22"/>
          <w:szCs w:val="22"/>
        </w:rPr>
      </w:pPr>
      <w:r w:rsidRPr="00097E3D">
        <w:rPr>
          <w:bCs w:val="0"/>
          <w:sz w:val="22"/>
          <w:szCs w:val="22"/>
        </w:rPr>
        <w:t>Kopie diplomu magisterského studia</w:t>
      </w:r>
    </w:p>
    <w:p w14:paraId="1F12C883" w14:textId="6B06C99C" w:rsidR="006C4047" w:rsidRDefault="00A857AC" w:rsidP="00EC72F3">
      <w:pPr>
        <w:pStyle w:val="Zkladntext40"/>
        <w:tabs>
          <w:tab w:val="left" w:pos="142"/>
        </w:tabs>
        <w:spacing w:after="120" w:line="240" w:lineRule="auto"/>
        <w:ind w:firstLine="0"/>
        <w:jc w:val="both"/>
        <w:rPr>
          <w:bCs w:val="0"/>
          <w:sz w:val="22"/>
          <w:szCs w:val="22"/>
        </w:rPr>
      </w:pPr>
      <w:r w:rsidRPr="007C32BD">
        <w:rPr>
          <w:b w:val="0"/>
          <w:sz w:val="22"/>
          <w:szCs w:val="22"/>
        </w:rPr>
        <w:t>Uchazeči, kteří nebudou mít k termínu podání přihlášky ukončené magisterské vzdělání, doloží u přijímací zkoušky potvrzení o úspěšném vykonání státní závěrečné zkoušky</w:t>
      </w:r>
      <w:r w:rsidR="00063038">
        <w:rPr>
          <w:b w:val="0"/>
          <w:sz w:val="22"/>
          <w:szCs w:val="22"/>
        </w:rPr>
        <w:t xml:space="preserve"> nebo </w:t>
      </w:r>
      <w:r w:rsidR="00063038" w:rsidRPr="007C32BD">
        <w:rPr>
          <w:b w:val="0"/>
          <w:sz w:val="22"/>
          <w:szCs w:val="22"/>
        </w:rPr>
        <w:t>potvrzení fakulty o přihlášení ke státní závěrečné zkoušce</w:t>
      </w:r>
      <w:r w:rsidRPr="007C32BD">
        <w:rPr>
          <w:b w:val="0"/>
          <w:sz w:val="22"/>
          <w:szCs w:val="22"/>
        </w:rPr>
        <w:t>.</w:t>
      </w:r>
      <w:r w:rsidRPr="00097E3D">
        <w:rPr>
          <w:bCs w:val="0"/>
          <w:sz w:val="22"/>
          <w:szCs w:val="22"/>
        </w:rPr>
        <w:t xml:space="preserve"> </w:t>
      </w:r>
      <w:r w:rsidRPr="006C4047">
        <w:rPr>
          <w:b w:val="0"/>
          <w:sz w:val="22"/>
          <w:szCs w:val="22"/>
        </w:rPr>
        <w:t>Úředně ověřenou kopii diplomu magisterského studia</w:t>
      </w:r>
      <w:r w:rsidR="00EC72F3">
        <w:rPr>
          <w:b w:val="0"/>
          <w:sz w:val="22"/>
          <w:szCs w:val="22"/>
        </w:rPr>
        <w:t xml:space="preserve"> nebo e-diplom </w:t>
      </w:r>
      <w:r w:rsidRPr="006C4047">
        <w:rPr>
          <w:b w:val="0"/>
          <w:sz w:val="22"/>
          <w:szCs w:val="22"/>
        </w:rPr>
        <w:t>doloží studenti nejpozději u zápisu do doktorského studijního programu.</w:t>
      </w:r>
      <w:r w:rsidRPr="00097E3D">
        <w:rPr>
          <w:bCs w:val="0"/>
          <w:sz w:val="22"/>
          <w:szCs w:val="22"/>
        </w:rPr>
        <w:t xml:space="preserve"> </w:t>
      </w:r>
    </w:p>
    <w:p w14:paraId="40E4038B" w14:textId="4633241A" w:rsidR="006C4047" w:rsidRDefault="00A857AC" w:rsidP="00EC72F3">
      <w:pPr>
        <w:pStyle w:val="Zkladntext40"/>
        <w:numPr>
          <w:ilvl w:val="0"/>
          <w:numId w:val="13"/>
        </w:numPr>
        <w:tabs>
          <w:tab w:val="left" w:pos="426"/>
        </w:tabs>
        <w:spacing w:after="120" w:line="240" w:lineRule="auto"/>
        <w:ind w:left="284" w:hanging="284"/>
        <w:jc w:val="both"/>
        <w:rPr>
          <w:bCs w:val="0"/>
          <w:sz w:val="22"/>
          <w:szCs w:val="22"/>
        </w:rPr>
      </w:pPr>
      <w:r w:rsidRPr="00097E3D">
        <w:rPr>
          <w:bCs w:val="0"/>
          <w:sz w:val="22"/>
          <w:szCs w:val="22"/>
        </w:rPr>
        <w:t>Strukturovaný životopis včetně přehledu dosavadní praxe a seznamu publikační činnosti</w:t>
      </w:r>
    </w:p>
    <w:p w14:paraId="6D66E1B2" w14:textId="57803ED4" w:rsidR="006C4047" w:rsidRDefault="00A857AC" w:rsidP="00EC72F3">
      <w:pPr>
        <w:pStyle w:val="Zkladntext40"/>
        <w:numPr>
          <w:ilvl w:val="0"/>
          <w:numId w:val="13"/>
        </w:numPr>
        <w:tabs>
          <w:tab w:val="left" w:pos="304"/>
        </w:tabs>
        <w:spacing w:after="120" w:line="240" w:lineRule="auto"/>
        <w:ind w:left="284" w:hanging="284"/>
        <w:jc w:val="both"/>
        <w:rPr>
          <w:bCs w:val="0"/>
          <w:sz w:val="22"/>
          <w:szCs w:val="22"/>
        </w:rPr>
      </w:pPr>
      <w:r w:rsidRPr="00097E3D">
        <w:rPr>
          <w:bCs w:val="0"/>
          <w:sz w:val="22"/>
          <w:szCs w:val="22"/>
        </w:rPr>
        <w:t>Rámcové teze tématu di</w:t>
      </w:r>
      <w:r w:rsidR="00C719DF">
        <w:rPr>
          <w:bCs w:val="0"/>
          <w:sz w:val="22"/>
          <w:szCs w:val="22"/>
        </w:rPr>
        <w:t>z</w:t>
      </w:r>
      <w:r w:rsidRPr="00097E3D">
        <w:rPr>
          <w:bCs w:val="0"/>
          <w:sz w:val="22"/>
          <w:szCs w:val="22"/>
        </w:rPr>
        <w:t>ertační práce</w:t>
      </w:r>
    </w:p>
    <w:p w14:paraId="184D113E" w14:textId="2DA4A9D7" w:rsidR="00BB5003" w:rsidRDefault="003606ED" w:rsidP="00EC72F3">
      <w:pPr>
        <w:pStyle w:val="Zkladntext40"/>
        <w:tabs>
          <w:tab w:val="left" w:pos="0"/>
        </w:tabs>
        <w:spacing w:after="120" w:line="240" w:lineRule="auto"/>
        <w:ind w:firstLine="0"/>
        <w:jc w:val="both"/>
        <w:rPr>
          <w:bCs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="00A857AC" w:rsidRPr="006C4047">
        <w:rPr>
          <w:b w:val="0"/>
          <w:sz w:val="22"/>
          <w:szCs w:val="22"/>
        </w:rPr>
        <w:t xml:space="preserve"> rozsahu </w:t>
      </w:r>
      <w:r w:rsidR="00FE40E4">
        <w:rPr>
          <w:b w:val="0"/>
          <w:sz w:val="22"/>
          <w:szCs w:val="22"/>
        </w:rPr>
        <w:t>7–15 stran,</w:t>
      </w:r>
      <w:r>
        <w:rPr>
          <w:b w:val="0"/>
          <w:sz w:val="22"/>
          <w:szCs w:val="22"/>
        </w:rPr>
        <w:t xml:space="preserve"> </w:t>
      </w:r>
      <w:r w:rsidR="00174F53">
        <w:rPr>
          <w:b w:val="0"/>
          <w:sz w:val="22"/>
          <w:szCs w:val="22"/>
        </w:rPr>
        <w:t>po předchozím projednání s</w:t>
      </w:r>
      <w:r w:rsidR="00BB5003">
        <w:rPr>
          <w:b w:val="0"/>
          <w:sz w:val="22"/>
          <w:szCs w:val="22"/>
        </w:rPr>
        <w:t> </w:t>
      </w:r>
      <w:r w:rsidR="00174F53">
        <w:rPr>
          <w:b w:val="0"/>
          <w:sz w:val="22"/>
          <w:szCs w:val="22"/>
        </w:rPr>
        <w:t>budo</w:t>
      </w:r>
      <w:r w:rsidR="00BB5003">
        <w:rPr>
          <w:b w:val="0"/>
          <w:sz w:val="22"/>
          <w:szCs w:val="22"/>
        </w:rPr>
        <w:t xml:space="preserve">ucím školitelem, </w:t>
      </w:r>
      <w:r>
        <w:rPr>
          <w:b w:val="0"/>
          <w:sz w:val="22"/>
          <w:szCs w:val="22"/>
        </w:rPr>
        <w:t xml:space="preserve">včetně </w:t>
      </w:r>
      <w:r w:rsidR="00A857AC" w:rsidRPr="006C4047">
        <w:rPr>
          <w:b w:val="0"/>
          <w:sz w:val="22"/>
          <w:szCs w:val="22"/>
        </w:rPr>
        <w:t>shrnutí současného stavu poznání, specifikace cílů budoucí di</w:t>
      </w:r>
      <w:r w:rsidR="00C719DF">
        <w:rPr>
          <w:b w:val="0"/>
          <w:sz w:val="22"/>
          <w:szCs w:val="22"/>
        </w:rPr>
        <w:t>z</w:t>
      </w:r>
      <w:r w:rsidR="00A857AC" w:rsidRPr="006C4047">
        <w:rPr>
          <w:b w:val="0"/>
          <w:sz w:val="22"/>
          <w:szCs w:val="22"/>
        </w:rPr>
        <w:t>ertační práce, navrhovan</w:t>
      </w:r>
      <w:r>
        <w:rPr>
          <w:b w:val="0"/>
          <w:sz w:val="22"/>
          <w:szCs w:val="22"/>
        </w:rPr>
        <w:t>ých</w:t>
      </w:r>
      <w:r w:rsidR="00A857AC" w:rsidRPr="006C4047">
        <w:rPr>
          <w:b w:val="0"/>
          <w:sz w:val="22"/>
          <w:szCs w:val="22"/>
        </w:rPr>
        <w:t xml:space="preserve"> metod řešení, předpokládan</w:t>
      </w:r>
      <w:r w:rsidR="00174F53">
        <w:rPr>
          <w:b w:val="0"/>
          <w:sz w:val="22"/>
          <w:szCs w:val="22"/>
        </w:rPr>
        <w:t>é</w:t>
      </w:r>
      <w:r w:rsidR="00A857AC" w:rsidRPr="006C4047">
        <w:rPr>
          <w:b w:val="0"/>
          <w:sz w:val="22"/>
          <w:szCs w:val="22"/>
        </w:rPr>
        <w:t xml:space="preserve"> struktur</w:t>
      </w:r>
      <w:r w:rsidR="00174F53">
        <w:rPr>
          <w:b w:val="0"/>
          <w:sz w:val="22"/>
          <w:szCs w:val="22"/>
        </w:rPr>
        <w:t>y</w:t>
      </w:r>
      <w:r w:rsidR="00A857AC" w:rsidRPr="006C4047">
        <w:rPr>
          <w:b w:val="0"/>
          <w:sz w:val="22"/>
          <w:szCs w:val="22"/>
        </w:rPr>
        <w:t xml:space="preserve"> di</w:t>
      </w:r>
      <w:r w:rsidR="00C719DF">
        <w:rPr>
          <w:b w:val="0"/>
          <w:sz w:val="22"/>
          <w:szCs w:val="22"/>
        </w:rPr>
        <w:t>z</w:t>
      </w:r>
      <w:r w:rsidR="00A857AC" w:rsidRPr="006C4047">
        <w:rPr>
          <w:b w:val="0"/>
          <w:sz w:val="22"/>
          <w:szCs w:val="22"/>
        </w:rPr>
        <w:t>ertační práce a seznam</w:t>
      </w:r>
      <w:r w:rsidR="00174F53">
        <w:rPr>
          <w:b w:val="0"/>
          <w:sz w:val="22"/>
          <w:szCs w:val="22"/>
        </w:rPr>
        <w:t>u</w:t>
      </w:r>
      <w:r w:rsidR="00A857AC" w:rsidRPr="006C4047">
        <w:rPr>
          <w:b w:val="0"/>
          <w:sz w:val="22"/>
          <w:szCs w:val="22"/>
        </w:rPr>
        <w:t xml:space="preserve"> použité literatury.</w:t>
      </w:r>
    </w:p>
    <w:p w14:paraId="4EA15960" w14:textId="77777777" w:rsidR="00EC72F3" w:rsidRPr="00EC72F3" w:rsidRDefault="00A857AC" w:rsidP="00EC72F3">
      <w:pPr>
        <w:pStyle w:val="Zkladntext40"/>
        <w:numPr>
          <w:ilvl w:val="0"/>
          <w:numId w:val="14"/>
        </w:numPr>
        <w:tabs>
          <w:tab w:val="left" w:pos="304"/>
        </w:tabs>
        <w:spacing w:after="120" w:line="240" w:lineRule="auto"/>
        <w:ind w:hanging="720"/>
        <w:jc w:val="both"/>
        <w:rPr>
          <w:b w:val="0"/>
          <w:sz w:val="22"/>
          <w:szCs w:val="22"/>
        </w:rPr>
      </w:pPr>
      <w:r w:rsidRPr="00097E3D">
        <w:rPr>
          <w:bCs w:val="0"/>
          <w:sz w:val="22"/>
          <w:szCs w:val="22"/>
        </w:rPr>
        <w:t>Stanovisko školitele</w:t>
      </w:r>
    </w:p>
    <w:p w14:paraId="047BAD08" w14:textId="1E30BBCD" w:rsidR="00B472BF" w:rsidRDefault="00622126" w:rsidP="00EC72F3">
      <w:pPr>
        <w:pStyle w:val="Zkladntext40"/>
        <w:tabs>
          <w:tab w:val="left" w:pos="304"/>
        </w:tabs>
        <w:spacing w:after="120" w:line="240" w:lineRule="auto"/>
        <w:ind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Souhlas s</w:t>
      </w:r>
      <w:r w:rsidR="00542EC9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přijetím</w:t>
      </w:r>
      <w:r w:rsidR="00542EC9">
        <w:rPr>
          <w:b w:val="0"/>
          <w:sz w:val="22"/>
          <w:szCs w:val="22"/>
        </w:rPr>
        <w:t xml:space="preserve"> role školitele </w:t>
      </w:r>
      <w:r w:rsidR="00A857AC" w:rsidRPr="006C4047">
        <w:rPr>
          <w:b w:val="0"/>
          <w:sz w:val="22"/>
          <w:szCs w:val="22"/>
        </w:rPr>
        <w:t>v případě úspěšného přijímacího řízení pro daného uchazeče.</w:t>
      </w:r>
    </w:p>
    <w:p w14:paraId="74E1AA8B" w14:textId="77777777" w:rsidR="00B472BF" w:rsidRDefault="00B472BF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644A6C8" w14:textId="7CB1588F" w:rsidR="00DF38C5" w:rsidRDefault="00DF38C5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4" w:name="_Toc210495268"/>
      <w:r w:rsidRPr="5B7F9E86">
        <w:rPr>
          <w:sz w:val="24"/>
          <w:szCs w:val="24"/>
        </w:rPr>
        <w:lastRenderedPageBreak/>
        <w:t>P</w:t>
      </w:r>
      <w:r w:rsidR="00C52C9B" w:rsidRPr="5B7F9E86">
        <w:rPr>
          <w:sz w:val="24"/>
          <w:szCs w:val="24"/>
        </w:rPr>
        <w:t>o</w:t>
      </w:r>
      <w:r w:rsidRPr="5B7F9E86">
        <w:rPr>
          <w:sz w:val="24"/>
          <w:szCs w:val="24"/>
        </w:rPr>
        <w:t>dmínky přijetí ke studiu</w:t>
      </w:r>
      <w:bookmarkEnd w:id="4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1701"/>
        <w:gridCol w:w="3823"/>
      </w:tblGrid>
      <w:tr w:rsidR="00E25D27" w:rsidRPr="002451E4" w14:paraId="2475E91E" w14:textId="77777777" w:rsidTr="00EC72F3">
        <w:trPr>
          <w:trHeight w:val="284"/>
          <w:jc w:val="center"/>
        </w:trPr>
        <w:tc>
          <w:tcPr>
            <w:tcW w:w="9498" w:type="dxa"/>
            <w:gridSpan w:val="3"/>
          </w:tcPr>
          <w:bookmarkEnd w:id="2"/>
          <w:p w14:paraId="50714521" w14:textId="7B815ADC" w:rsidR="003C3B2D" w:rsidRPr="005858EC" w:rsidRDefault="00751FAB" w:rsidP="003C3B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Doktorské</w:t>
            </w:r>
            <w:r w:rsidR="00E25D27"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studium (titul </w:t>
            </w:r>
            <w:r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Ph.D</w:t>
            </w:r>
            <w:r w:rsidR="00E25D27"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., </w:t>
            </w:r>
            <w:r w:rsidR="00FA66E9"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čtyřleté</w:t>
            </w:r>
            <w:r w:rsidR="00E25D27" w:rsidRPr="003C3B2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E25D27" w:rsidRPr="009A798F" w14:paraId="73F0DC4A" w14:textId="77777777" w:rsidTr="004C01E7">
        <w:trPr>
          <w:trHeight w:val="284"/>
          <w:jc w:val="center"/>
        </w:trPr>
        <w:tc>
          <w:tcPr>
            <w:tcW w:w="3974" w:type="dxa"/>
            <w:vMerge w:val="restart"/>
            <w:vAlign w:val="center"/>
          </w:tcPr>
          <w:p w14:paraId="5A7CED7A" w14:textId="77777777" w:rsidR="00E25D27" w:rsidRPr="00B654FC" w:rsidRDefault="00E25D27" w:rsidP="009F783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654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Název studijního programu</w:t>
            </w:r>
          </w:p>
          <w:p w14:paraId="05AF4966" w14:textId="1AFEA309" w:rsidR="00E25D27" w:rsidRPr="00EC72F3" w:rsidRDefault="00E25D27" w:rsidP="009F783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24" w:type="dxa"/>
            <w:gridSpan w:val="2"/>
          </w:tcPr>
          <w:p w14:paraId="309F8CFF" w14:textId="5164BC07" w:rsidR="00E25D27" w:rsidRPr="005858EC" w:rsidRDefault="00E25D27" w:rsidP="009F783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Forma studia</w:t>
            </w:r>
            <w:r w:rsidR="00A60EAD"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65E498BA"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/</w:t>
            </w:r>
            <w:r w:rsidR="00A60EAD"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65E498BA"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Nejvyšší počet přijatých</w:t>
            </w:r>
          </w:p>
        </w:tc>
      </w:tr>
      <w:tr w:rsidR="00E25D27" w:rsidRPr="009A798F" w14:paraId="38447040" w14:textId="77777777" w:rsidTr="00EC72F3">
        <w:trPr>
          <w:trHeight w:val="284"/>
          <w:jc w:val="center"/>
        </w:trPr>
        <w:tc>
          <w:tcPr>
            <w:tcW w:w="3974" w:type="dxa"/>
            <w:vMerge/>
          </w:tcPr>
          <w:p w14:paraId="7A3FF1EC" w14:textId="77777777" w:rsidR="00E25D27" w:rsidRPr="00EC72F3" w:rsidRDefault="00E25D27" w:rsidP="009F783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30F26F" w14:textId="77777777" w:rsidR="00E25D27" w:rsidRPr="005858EC" w:rsidRDefault="00E25D27" w:rsidP="009F783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prezenční</w:t>
            </w:r>
          </w:p>
        </w:tc>
        <w:tc>
          <w:tcPr>
            <w:tcW w:w="3823" w:type="dxa"/>
          </w:tcPr>
          <w:p w14:paraId="2AD13E01" w14:textId="77777777" w:rsidR="00E25D27" w:rsidRPr="005858EC" w:rsidRDefault="00E25D27" w:rsidP="009F783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858E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kombinovaná</w:t>
            </w:r>
          </w:p>
        </w:tc>
      </w:tr>
      <w:tr w:rsidR="003C3B2D" w:rsidRPr="00E72681" w14:paraId="1B09D6D0" w14:textId="77777777" w:rsidTr="004C01E7">
        <w:trPr>
          <w:trHeight w:val="541"/>
          <w:jc w:val="center"/>
        </w:trPr>
        <w:tc>
          <w:tcPr>
            <w:tcW w:w="3974" w:type="dxa"/>
          </w:tcPr>
          <w:p w14:paraId="4F162516" w14:textId="77777777" w:rsidR="003C3B2D" w:rsidRPr="00EC72F3" w:rsidRDefault="003C3B2D" w:rsidP="5B7F9E86">
            <w:pPr>
              <w:rPr>
                <w:sz w:val="16"/>
                <w:szCs w:val="16"/>
              </w:rPr>
            </w:pPr>
          </w:p>
          <w:p w14:paraId="70A406F7" w14:textId="09A30C29" w:rsidR="003C3B2D" w:rsidRPr="005858EC" w:rsidRDefault="00BA1A08" w:rsidP="00773E27">
            <w:pPr>
              <w:jc w:val="center"/>
              <w:rPr>
                <w:color w:val="auto"/>
              </w:rPr>
            </w:pPr>
            <w:hyperlink r:id="rId17" w:history="1">
              <w:r w:rsidR="003C3B2D" w:rsidRPr="005858EC">
                <w:rPr>
                  <w:rStyle w:val="Hypertextovodkaz"/>
                  <w:rFonts w:ascii="Times New Roman" w:hAnsi="Times New Roman" w:cs="Times New Roman"/>
                  <w:b/>
                  <w:bCs/>
                  <w:sz w:val="21"/>
                  <w:szCs w:val="21"/>
                  <w:u w:val="none"/>
                </w:rPr>
                <w:t>Ekonomika a management</w:t>
              </w:r>
            </w:hyperlink>
          </w:p>
        </w:tc>
        <w:tc>
          <w:tcPr>
            <w:tcW w:w="1701" w:type="dxa"/>
            <w:vAlign w:val="center"/>
          </w:tcPr>
          <w:p w14:paraId="5FAC1529" w14:textId="29243644" w:rsidR="003C3B2D" w:rsidRPr="005858EC" w:rsidRDefault="003C3B2D" w:rsidP="004C01E7">
            <w:pPr>
              <w:spacing w:line="259" w:lineRule="exact"/>
              <w:jc w:val="center"/>
              <w:rPr>
                <w:b/>
                <w:bCs/>
                <w:color w:val="auto"/>
              </w:rPr>
            </w:pPr>
            <w:r w:rsidRPr="00585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Ano / 5</w:t>
            </w:r>
          </w:p>
        </w:tc>
        <w:tc>
          <w:tcPr>
            <w:tcW w:w="3823" w:type="dxa"/>
            <w:vAlign w:val="center"/>
          </w:tcPr>
          <w:p w14:paraId="67B4B828" w14:textId="2D970FB8" w:rsidR="003C3B2D" w:rsidRPr="005858EC" w:rsidRDefault="003C3B2D" w:rsidP="005858EC">
            <w:pPr>
              <w:spacing w:line="259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C3B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Ano / 3</w:t>
            </w:r>
          </w:p>
        </w:tc>
      </w:tr>
    </w:tbl>
    <w:p w14:paraId="0B5391D6" w14:textId="281A1711" w:rsidR="5B7F9E86" w:rsidRDefault="5B7F9E86" w:rsidP="5B7F9E86">
      <w:pPr>
        <w:pStyle w:val="Zkladntext40"/>
        <w:spacing w:after="40" w:line="240" w:lineRule="auto"/>
        <w:ind w:firstLine="0"/>
        <w:jc w:val="both"/>
        <w:rPr>
          <w:b w:val="0"/>
          <w:bCs w:val="0"/>
          <w:sz w:val="20"/>
          <w:szCs w:val="20"/>
        </w:rPr>
      </w:pPr>
    </w:p>
    <w:p w14:paraId="2E24CE39" w14:textId="77777777" w:rsidR="004C0060" w:rsidRDefault="004C0060" w:rsidP="00120A82">
      <w:pPr>
        <w:pStyle w:val="Zkladntext40"/>
        <w:tabs>
          <w:tab w:val="left" w:pos="304"/>
        </w:tabs>
        <w:spacing w:before="120" w:after="120"/>
        <w:ind w:left="284" w:hanging="284"/>
        <w:jc w:val="both"/>
        <w:rPr>
          <w:sz w:val="22"/>
          <w:szCs w:val="22"/>
        </w:rPr>
      </w:pPr>
      <w:bookmarkStart w:id="5" w:name="bookmark3"/>
      <w:r>
        <w:rPr>
          <w:sz w:val="22"/>
          <w:szCs w:val="22"/>
        </w:rPr>
        <w:t>Ústní p</w:t>
      </w:r>
      <w:r w:rsidR="00C2445F" w:rsidRPr="00C2445F">
        <w:rPr>
          <w:sz w:val="22"/>
          <w:szCs w:val="22"/>
        </w:rPr>
        <w:t>řijímací zkouška</w:t>
      </w:r>
    </w:p>
    <w:p w14:paraId="5FF7DB43" w14:textId="14BC2EBE" w:rsidR="00B63B6A" w:rsidRDefault="00B63B6A" w:rsidP="00B63B6A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0B6C6D">
        <w:rPr>
          <w:b w:val="0"/>
          <w:sz w:val="22"/>
          <w:szCs w:val="22"/>
        </w:rPr>
        <w:t>Všem uchazečům, kteří podají přihlášku ke studiu</w:t>
      </w:r>
      <w:r w:rsidR="005858EC">
        <w:rPr>
          <w:b w:val="0"/>
          <w:sz w:val="22"/>
          <w:szCs w:val="22"/>
        </w:rPr>
        <w:t xml:space="preserve"> včetně všech povinných příloh a </w:t>
      </w:r>
      <w:r w:rsidR="004C01E7">
        <w:rPr>
          <w:b w:val="0"/>
          <w:sz w:val="22"/>
          <w:szCs w:val="22"/>
        </w:rPr>
        <w:t xml:space="preserve">v termínu </w:t>
      </w:r>
      <w:r w:rsidR="005858EC">
        <w:rPr>
          <w:b w:val="0"/>
          <w:sz w:val="22"/>
          <w:szCs w:val="22"/>
        </w:rPr>
        <w:t>uhradí poplatek</w:t>
      </w:r>
      <w:r w:rsidR="00CB6FC8">
        <w:rPr>
          <w:b w:val="0"/>
          <w:sz w:val="22"/>
          <w:szCs w:val="22"/>
        </w:rPr>
        <w:t>,</w:t>
      </w:r>
      <w:r w:rsidRPr="000B6C6D">
        <w:rPr>
          <w:b w:val="0"/>
          <w:sz w:val="22"/>
          <w:szCs w:val="22"/>
        </w:rPr>
        <w:t xml:space="preserve"> bude zaslána pozvánka s časovým harmonogramem přijímací zkoušky</w:t>
      </w:r>
      <w:r w:rsidR="00CB6FC8">
        <w:rPr>
          <w:b w:val="0"/>
          <w:sz w:val="22"/>
          <w:szCs w:val="22"/>
        </w:rPr>
        <w:t xml:space="preserve"> prostřednictvím </w:t>
      </w:r>
      <w:r w:rsidR="0064439C">
        <w:rPr>
          <w:b w:val="0"/>
          <w:sz w:val="22"/>
          <w:szCs w:val="22"/>
        </w:rPr>
        <w:t xml:space="preserve">informačního systému, pozvánka bude </w:t>
      </w:r>
      <w:r w:rsidR="00B01EA1">
        <w:rPr>
          <w:b w:val="0"/>
          <w:sz w:val="22"/>
          <w:szCs w:val="22"/>
        </w:rPr>
        <w:t>dostupná</w:t>
      </w:r>
      <w:r w:rsidR="0064439C">
        <w:rPr>
          <w:b w:val="0"/>
          <w:sz w:val="22"/>
          <w:szCs w:val="22"/>
        </w:rPr>
        <w:t xml:space="preserve"> </w:t>
      </w:r>
      <w:r w:rsidR="00B01EA1">
        <w:rPr>
          <w:b w:val="0"/>
          <w:sz w:val="22"/>
          <w:szCs w:val="22"/>
        </w:rPr>
        <w:t>v</w:t>
      </w:r>
      <w:r w:rsidR="0064439C">
        <w:rPr>
          <w:b w:val="0"/>
          <w:sz w:val="22"/>
          <w:szCs w:val="22"/>
        </w:rPr>
        <w:t xml:space="preserve"> e-přihláš</w:t>
      </w:r>
      <w:r w:rsidR="00B01EA1">
        <w:rPr>
          <w:b w:val="0"/>
          <w:sz w:val="22"/>
          <w:szCs w:val="22"/>
        </w:rPr>
        <w:t>ce</w:t>
      </w:r>
      <w:r w:rsidRPr="000B6C6D">
        <w:rPr>
          <w:b w:val="0"/>
          <w:sz w:val="22"/>
          <w:szCs w:val="22"/>
        </w:rPr>
        <w:t xml:space="preserve">. </w:t>
      </w:r>
    </w:p>
    <w:p w14:paraId="136C9E8D" w14:textId="77777777" w:rsidR="00B63B6A" w:rsidRDefault="00B63B6A" w:rsidP="00B63B6A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</w:p>
    <w:p w14:paraId="478E81C3" w14:textId="42A37281" w:rsidR="00B63B6A" w:rsidRPr="008675FD" w:rsidRDefault="00B63B6A" w:rsidP="00B63B6A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bookmarkStart w:id="6" w:name="_Hlk210649350"/>
      <w:r w:rsidRPr="008675FD">
        <w:rPr>
          <w:b w:val="0"/>
          <w:sz w:val="22"/>
          <w:szCs w:val="22"/>
        </w:rPr>
        <w:t>Rámcový obsah a hodnocení:</w:t>
      </w:r>
    </w:p>
    <w:p w14:paraId="210906D2" w14:textId="359BD931" w:rsidR="00D12900" w:rsidRDefault="007E5C8E" w:rsidP="005858EC">
      <w:pPr>
        <w:pStyle w:val="Zkladntext40"/>
        <w:numPr>
          <w:ilvl w:val="0"/>
          <w:numId w:val="12"/>
        </w:numPr>
        <w:tabs>
          <w:tab w:val="left" w:pos="304"/>
        </w:tabs>
        <w:spacing w:after="80" w:line="240" w:lineRule="exact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Rozprava k rámcovým tezím dizertační práce</w:t>
      </w:r>
      <w:r w:rsidR="00863DB0">
        <w:rPr>
          <w:sz w:val="22"/>
          <w:szCs w:val="22"/>
        </w:rPr>
        <w:t xml:space="preserve"> (10 bodů)</w:t>
      </w:r>
    </w:p>
    <w:p w14:paraId="171F0EA8" w14:textId="60B34489" w:rsidR="007E5C8E" w:rsidRDefault="00972252" w:rsidP="005858EC">
      <w:pPr>
        <w:pStyle w:val="Zkladntext40"/>
        <w:numPr>
          <w:ilvl w:val="0"/>
          <w:numId w:val="12"/>
        </w:numPr>
        <w:tabs>
          <w:tab w:val="left" w:pos="304"/>
        </w:tabs>
        <w:spacing w:after="80" w:line="240" w:lineRule="exact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Rozprava k teoretickým základům programu Ekonomika a management</w:t>
      </w:r>
      <w:r w:rsidR="006554D4">
        <w:rPr>
          <w:sz w:val="22"/>
          <w:szCs w:val="22"/>
        </w:rPr>
        <w:t xml:space="preserve"> (5 bodů)</w:t>
      </w:r>
    </w:p>
    <w:p w14:paraId="1EF63710" w14:textId="4F38B2B4" w:rsidR="00972252" w:rsidRDefault="00972252" w:rsidP="005858EC">
      <w:pPr>
        <w:pStyle w:val="Zkladntext40"/>
        <w:numPr>
          <w:ilvl w:val="0"/>
          <w:numId w:val="12"/>
        </w:numPr>
        <w:tabs>
          <w:tab w:val="left" w:pos="304"/>
        </w:tabs>
        <w:spacing w:after="80" w:line="240" w:lineRule="exact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Zkouška z anglického ja</w:t>
      </w:r>
      <w:r w:rsidR="007E62E4">
        <w:rPr>
          <w:sz w:val="22"/>
          <w:szCs w:val="22"/>
        </w:rPr>
        <w:t>zyka</w:t>
      </w:r>
      <w:r w:rsidR="006554D4">
        <w:rPr>
          <w:sz w:val="22"/>
          <w:szCs w:val="22"/>
        </w:rPr>
        <w:t xml:space="preserve"> (</w:t>
      </w:r>
      <w:r w:rsidR="00296BAA">
        <w:rPr>
          <w:sz w:val="22"/>
          <w:szCs w:val="22"/>
        </w:rPr>
        <w:t xml:space="preserve">10 </w:t>
      </w:r>
      <w:r w:rsidR="006554D4">
        <w:rPr>
          <w:sz w:val="22"/>
          <w:szCs w:val="22"/>
        </w:rPr>
        <w:t>bod</w:t>
      </w:r>
      <w:r w:rsidR="00FD6592">
        <w:rPr>
          <w:sz w:val="22"/>
          <w:szCs w:val="22"/>
        </w:rPr>
        <w:t>ů)</w:t>
      </w:r>
    </w:p>
    <w:bookmarkEnd w:id="6"/>
    <w:p w14:paraId="305E7188" w14:textId="35B50288" w:rsidR="008C47A9" w:rsidRDefault="00D12900" w:rsidP="0044325F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  <w:r w:rsidRPr="00D12900">
        <w:rPr>
          <w:b w:val="0"/>
          <w:sz w:val="22"/>
          <w:szCs w:val="22"/>
        </w:rPr>
        <w:t>U</w:t>
      </w:r>
      <w:r w:rsidR="00C2445F" w:rsidRPr="00D12900">
        <w:rPr>
          <w:b w:val="0"/>
          <w:sz w:val="22"/>
          <w:szCs w:val="22"/>
        </w:rPr>
        <w:t>chazeč prokazuje konverzační znalost angličtiny a znalost anglické odborné terminologie ve vazbě na téma práce. Zkouška zahrnuje</w:t>
      </w:r>
      <w:r w:rsidR="00FD6592">
        <w:rPr>
          <w:b w:val="0"/>
          <w:sz w:val="22"/>
          <w:szCs w:val="22"/>
        </w:rPr>
        <w:t xml:space="preserve"> rozhovor a</w:t>
      </w:r>
      <w:r w:rsidR="00C2445F" w:rsidRPr="00D12900">
        <w:rPr>
          <w:b w:val="0"/>
          <w:sz w:val="22"/>
          <w:szCs w:val="22"/>
        </w:rPr>
        <w:t xml:space="preserve"> četbu odborného textu a jeho překlad. </w:t>
      </w:r>
    </w:p>
    <w:p w14:paraId="2E4A1D2B" w14:textId="77777777" w:rsidR="0044325F" w:rsidRDefault="0044325F" w:rsidP="0044325F">
      <w:pPr>
        <w:pStyle w:val="Zkladntext40"/>
        <w:tabs>
          <w:tab w:val="left" w:pos="304"/>
        </w:tabs>
        <w:spacing w:after="0" w:line="240" w:lineRule="auto"/>
        <w:ind w:firstLine="0"/>
        <w:jc w:val="both"/>
        <w:rPr>
          <w:b w:val="0"/>
          <w:sz w:val="22"/>
          <w:szCs w:val="22"/>
        </w:rPr>
      </w:pPr>
    </w:p>
    <w:p w14:paraId="16911768" w14:textId="465C8584" w:rsidR="00E25D27" w:rsidRPr="008675FD" w:rsidRDefault="001B6915" w:rsidP="0044325F">
      <w:pPr>
        <w:pStyle w:val="Zkladntext40"/>
        <w:numPr>
          <w:ilvl w:val="0"/>
          <w:numId w:val="12"/>
        </w:numPr>
        <w:tabs>
          <w:tab w:val="left" w:pos="304"/>
        </w:tabs>
        <w:spacing w:after="0" w:line="240" w:lineRule="auto"/>
        <w:ind w:hanging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 úspěšné vykonání přijímací zkoušky je nutné získat alespo</w:t>
      </w:r>
      <w:r w:rsidR="008A7BB3">
        <w:rPr>
          <w:b w:val="0"/>
          <w:sz w:val="22"/>
          <w:szCs w:val="22"/>
        </w:rPr>
        <w:t xml:space="preserve">ň </w:t>
      </w:r>
      <w:r w:rsidR="00296BAA">
        <w:rPr>
          <w:b w:val="0"/>
          <w:sz w:val="22"/>
          <w:szCs w:val="22"/>
        </w:rPr>
        <w:t>13</w:t>
      </w:r>
      <w:r w:rsidR="008A7BB3">
        <w:rPr>
          <w:b w:val="0"/>
          <w:sz w:val="22"/>
          <w:szCs w:val="22"/>
        </w:rPr>
        <w:t xml:space="preserve"> bodů.</w:t>
      </w:r>
    </w:p>
    <w:bookmarkEnd w:id="5"/>
    <w:p w14:paraId="1539A2BA" w14:textId="7DEEAB24" w:rsidR="00FF182E" w:rsidRPr="00D50742" w:rsidRDefault="00FF182E" w:rsidP="009F7831">
      <w:pPr>
        <w:pStyle w:val="Zkladntext22"/>
        <w:shd w:val="clear" w:color="auto" w:fill="auto"/>
        <w:spacing w:after="0" w:line="254" w:lineRule="exact"/>
        <w:ind w:firstLine="0"/>
        <w:jc w:val="both"/>
        <w:rPr>
          <w:sz w:val="22"/>
          <w:szCs w:val="22"/>
        </w:rPr>
      </w:pPr>
    </w:p>
    <w:p w14:paraId="4029FB86" w14:textId="3BFB43B9" w:rsidR="009F7831" w:rsidRDefault="009F7831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7" w:name="_Toc210495269"/>
      <w:bookmarkStart w:id="8" w:name="bookmark6"/>
      <w:r w:rsidRPr="2E4222FF">
        <w:rPr>
          <w:sz w:val="24"/>
          <w:szCs w:val="24"/>
        </w:rPr>
        <w:t>Doručování písemností</w:t>
      </w:r>
      <w:bookmarkEnd w:id="7"/>
      <w:r w:rsidRPr="2E4222FF">
        <w:rPr>
          <w:sz w:val="24"/>
          <w:szCs w:val="24"/>
        </w:rPr>
        <w:t xml:space="preserve"> </w:t>
      </w:r>
    </w:p>
    <w:p w14:paraId="1B58563B" w14:textId="1DC495A2" w:rsidR="009F7831" w:rsidRDefault="009F7831" w:rsidP="00FC6981">
      <w:pPr>
        <w:pStyle w:val="Zkladntext22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 w:rsidRPr="009F7831">
        <w:rPr>
          <w:sz w:val="22"/>
          <w:szCs w:val="22"/>
        </w:rPr>
        <w:t xml:space="preserve">Písemnosti jsou uchazečům </w:t>
      </w:r>
      <w:r w:rsidRPr="00EE5C21">
        <w:rPr>
          <w:b/>
          <w:bCs/>
          <w:sz w:val="22"/>
          <w:szCs w:val="22"/>
        </w:rPr>
        <w:t>doručovány prostřednictvím informačního systému univerzity</w:t>
      </w:r>
      <w:r w:rsidRPr="009F7831">
        <w:rPr>
          <w:sz w:val="22"/>
          <w:szCs w:val="22"/>
        </w:rPr>
        <w:t xml:space="preserve"> a jsou dostupné v aplikaci </w:t>
      </w:r>
      <w:hyperlink r:id="rId18">
        <w:r w:rsidR="009E26AD" w:rsidRPr="5B7F9E86">
          <w:rPr>
            <w:rStyle w:val="Hypertextovodkaz"/>
            <w:sz w:val="22"/>
            <w:szCs w:val="22"/>
          </w:rPr>
          <w:t>https://is.slu.cz/prihlaska/</w:t>
        </w:r>
      </w:hyperlink>
      <w:r w:rsidR="009E26AD" w:rsidRPr="5B7F9E86">
        <w:rPr>
          <w:sz w:val="22"/>
          <w:szCs w:val="22"/>
        </w:rPr>
        <w:t>.</w:t>
      </w:r>
      <w:r w:rsidR="009E26AD">
        <w:rPr>
          <w:sz w:val="22"/>
          <w:szCs w:val="22"/>
        </w:rPr>
        <w:t xml:space="preserve"> </w:t>
      </w:r>
      <w:r w:rsidRPr="009F7831">
        <w:rPr>
          <w:sz w:val="22"/>
          <w:szCs w:val="22"/>
        </w:rPr>
        <w:t xml:space="preserve">Uchazeč je o </w:t>
      </w:r>
      <w:r w:rsidR="00EE5C21">
        <w:rPr>
          <w:sz w:val="22"/>
          <w:szCs w:val="22"/>
        </w:rPr>
        <w:t>zpřístupnění</w:t>
      </w:r>
      <w:r w:rsidRPr="009F7831">
        <w:rPr>
          <w:sz w:val="22"/>
          <w:szCs w:val="22"/>
        </w:rPr>
        <w:t xml:space="preserve"> </w:t>
      </w:r>
      <w:r w:rsidR="00EE5C21">
        <w:rPr>
          <w:sz w:val="22"/>
          <w:szCs w:val="22"/>
        </w:rPr>
        <w:t xml:space="preserve">písemnosti </w:t>
      </w:r>
      <w:r w:rsidRPr="009F7831">
        <w:rPr>
          <w:sz w:val="22"/>
          <w:szCs w:val="22"/>
        </w:rPr>
        <w:t xml:space="preserve">informován automatickým e-mailem </w:t>
      </w:r>
      <w:r w:rsidR="00EE5C21">
        <w:rPr>
          <w:sz w:val="22"/>
          <w:szCs w:val="22"/>
        </w:rPr>
        <w:t xml:space="preserve">zaslaným </w:t>
      </w:r>
      <w:r w:rsidRPr="009F7831">
        <w:rPr>
          <w:sz w:val="22"/>
          <w:szCs w:val="22"/>
        </w:rPr>
        <w:t xml:space="preserve">na </w:t>
      </w:r>
      <w:r w:rsidR="00EE5C21">
        <w:rPr>
          <w:sz w:val="22"/>
          <w:szCs w:val="22"/>
        </w:rPr>
        <w:t xml:space="preserve">e-mailovou </w:t>
      </w:r>
      <w:r w:rsidRPr="009F7831">
        <w:rPr>
          <w:sz w:val="22"/>
          <w:szCs w:val="22"/>
        </w:rPr>
        <w:t>adresu uvedenou v e-přihlášce.</w:t>
      </w:r>
    </w:p>
    <w:p w14:paraId="577BDA95" w14:textId="209FBA44" w:rsidR="00EE5C21" w:rsidRDefault="00EE5C21" w:rsidP="00FC6981">
      <w:pPr>
        <w:pStyle w:val="Zkladntext22"/>
        <w:shd w:val="clear" w:color="auto" w:fill="auto"/>
        <w:spacing w:after="120" w:line="240" w:lineRule="auto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Fakulta</w:t>
      </w:r>
      <w:r w:rsidRPr="00EE5C2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není </w:t>
      </w:r>
      <w:r w:rsidRPr="00EE5C21">
        <w:rPr>
          <w:b/>
          <w:bCs/>
          <w:sz w:val="22"/>
          <w:szCs w:val="22"/>
        </w:rPr>
        <w:t>povinna doručovat písemnosti do datové schránky</w:t>
      </w:r>
      <w:r w:rsidRPr="00EE5C21">
        <w:rPr>
          <w:sz w:val="22"/>
          <w:szCs w:val="22"/>
        </w:rPr>
        <w:t>.</w:t>
      </w:r>
    </w:p>
    <w:p w14:paraId="057CECD5" w14:textId="15E57211" w:rsidR="00EE5C21" w:rsidRDefault="5BE2F845" w:rsidP="004C01E7">
      <w:pPr>
        <w:pStyle w:val="Zkladntext2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6B426D3C">
        <w:rPr>
          <w:sz w:val="22"/>
          <w:szCs w:val="22"/>
        </w:rPr>
        <w:t xml:space="preserve">Písemnost je doručena okamžikem, kdy se po zpřístupnění písemnosti </w:t>
      </w:r>
      <w:r w:rsidR="3B254F49" w:rsidRPr="6B426D3C">
        <w:rPr>
          <w:sz w:val="22"/>
          <w:szCs w:val="22"/>
        </w:rPr>
        <w:t>uchazeči</w:t>
      </w:r>
      <w:r w:rsidRPr="6B426D3C">
        <w:rPr>
          <w:sz w:val="22"/>
          <w:szCs w:val="22"/>
        </w:rPr>
        <w:t xml:space="preserve"> v elektronickém informačním systému univerzity uchazeč do uvedeného systému přihlásí. Nepřihlásí-li se do něj ve lhůtě 10 dnů ode dne, kdy mu byla písemnost v elektronickém informačním systému zpřístupněna, považuje se tato písemnost za doručenou posledním dnem této lhůty.</w:t>
      </w:r>
    </w:p>
    <w:p w14:paraId="6FD64C46" w14:textId="77777777" w:rsidR="004C01E7" w:rsidRDefault="004C01E7" w:rsidP="004C01E7">
      <w:pPr>
        <w:pStyle w:val="Zkladntext2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0434B9F4" w14:textId="77777777" w:rsidR="00EE5C21" w:rsidRPr="00EE5C21" w:rsidRDefault="00EE5C21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9" w:name="_Toc210495270"/>
      <w:r w:rsidRPr="2E4222FF">
        <w:rPr>
          <w:sz w:val="24"/>
          <w:szCs w:val="24"/>
        </w:rPr>
        <w:t>Povinnost uchazeče činit podání pouze prostřednictvím informačního systému</w:t>
      </w:r>
      <w:bookmarkEnd w:id="9"/>
    </w:p>
    <w:bookmarkEnd w:id="8"/>
    <w:p w14:paraId="235A9F70" w14:textId="57BA2712" w:rsidR="00E8560D" w:rsidRDefault="00EE5C21" w:rsidP="004C01E7">
      <w:pPr>
        <w:pStyle w:val="Zkladntext2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Uchazeči jsou povinni činit veškerá podání vůči fakultě pouze </w:t>
      </w:r>
      <w:r w:rsidRPr="00EE5C21">
        <w:rPr>
          <w:sz w:val="22"/>
          <w:szCs w:val="22"/>
        </w:rPr>
        <w:t>prostřednictvím informačního systému univerzity</w:t>
      </w:r>
      <w:r>
        <w:rPr>
          <w:sz w:val="22"/>
          <w:szCs w:val="22"/>
        </w:rPr>
        <w:t xml:space="preserve">. Informace </w:t>
      </w:r>
      <w:r w:rsidRPr="009F7831">
        <w:rPr>
          <w:sz w:val="22"/>
          <w:szCs w:val="22"/>
        </w:rPr>
        <w:t xml:space="preserve">jsou dostupné v aplikaci </w:t>
      </w:r>
      <w:hyperlink r:id="rId19" w:history="1">
        <w:r w:rsidRPr="00EE5C21">
          <w:rPr>
            <w:sz w:val="22"/>
            <w:szCs w:val="22"/>
          </w:rPr>
          <w:t>https://is.slu.cz/prihlaska/</w:t>
        </w:r>
      </w:hyperlink>
      <w:r w:rsidRPr="009F7831">
        <w:rPr>
          <w:sz w:val="22"/>
          <w:szCs w:val="22"/>
        </w:rPr>
        <w:t xml:space="preserve">. </w:t>
      </w:r>
    </w:p>
    <w:p w14:paraId="4180CAE9" w14:textId="77777777" w:rsidR="004C01E7" w:rsidRDefault="004C01E7" w:rsidP="004C01E7">
      <w:pPr>
        <w:pStyle w:val="Zkladntext2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14:paraId="46E2C245" w14:textId="5E0EFFB4" w:rsidR="00EE5C21" w:rsidRDefault="00EE5C21" w:rsidP="2E4222FF">
      <w:pPr>
        <w:pStyle w:val="Zkladntext4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tabs>
          <w:tab w:val="left" w:pos="304"/>
        </w:tabs>
        <w:spacing w:after="240"/>
        <w:ind w:left="278" w:hanging="278"/>
        <w:jc w:val="both"/>
        <w:outlineLvl w:val="0"/>
        <w:rPr>
          <w:sz w:val="24"/>
          <w:szCs w:val="24"/>
        </w:rPr>
      </w:pPr>
      <w:bookmarkStart w:id="10" w:name="_Toc210495271"/>
      <w:bookmarkStart w:id="11" w:name="bookmark7"/>
      <w:r w:rsidRPr="2E4222FF">
        <w:rPr>
          <w:sz w:val="24"/>
          <w:szCs w:val="24"/>
        </w:rPr>
        <w:t>Další informace</w:t>
      </w:r>
      <w:bookmarkEnd w:id="10"/>
      <w:r w:rsidRPr="2E4222FF">
        <w:rPr>
          <w:sz w:val="24"/>
          <w:szCs w:val="24"/>
        </w:rPr>
        <w:t xml:space="preserve"> </w:t>
      </w:r>
    </w:p>
    <w:p w14:paraId="01034C6E" w14:textId="434107D6" w:rsidR="00D34132" w:rsidRPr="00FE40E4" w:rsidRDefault="00291D2C" w:rsidP="00D34132">
      <w:pPr>
        <w:pStyle w:val="Nadpis20"/>
        <w:keepNext/>
        <w:keepLines/>
        <w:shd w:val="clear" w:color="auto" w:fill="auto"/>
        <w:spacing w:before="120" w:after="240" w:line="240" w:lineRule="auto"/>
        <w:ind w:firstLine="0"/>
        <w:rPr>
          <w:color w:val="auto"/>
          <w:sz w:val="22"/>
          <w:szCs w:val="22"/>
        </w:rPr>
      </w:pPr>
      <w:bookmarkStart w:id="12" w:name="_Toc210495272"/>
      <w:r>
        <w:rPr>
          <w:color w:val="auto"/>
          <w:sz w:val="22"/>
          <w:szCs w:val="22"/>
        </w:rPr>
        <w:t>7</w:t>
      </w:r>
      <w:r w:rsidR="00B21647">
        <w:rPr>
          <w:color w:val="auto"/>
          <w:sz w:val="22"/>
          <w:szCs w:val="22"/>
        </w:rPr>
        <w:t xml:space="preserve">.1 </w:t>
      </w:r>
      <w:r w:rsidR="00A75B32" w:rsidRPr="00FE40E4">
        <w:rPr>
          <w:color w:val="auto"/>
          <w:sz w:val="22"/>
          <w:szCs w:val="22"/>
        </w:rPr>
        <w:t>Harmonogram přijímacího řízení</w:t>
      </w:r>
      <w:bookmarkEnd w:id="12"/>
    </w:p>
    <w:p w14:paraId="5609EC78" w14:textId="3D0902AB" w:rsidR="00EB387B" w:rsidRPr="00AA54D1" w:rsidRDefault="00A75B32" w:rsidP="00AA54D1">
      <w:pPr>
        <w:pStyle w:val="Zkladntext22"/>
        <w:shd w:val="clear" w:color="auto" w:fill="auto"/>
        <w:spacing w:after="240" w:line="250" w:lineRule="exact"/>
        <w:ind w:firstLine="0"/>
        <w:jc w:val="both"/>
        <w:rPr>
          <w:sz w:val="22"/>
          <w:szCs w:val="22"/>
        </w:rPr>
      </w:pPr>
      <w:r w:rsidRPr="5B7F9E86">
        <w:rPr>
          <w:sz w:val="22"/>
          <w:szCs w:val="22"/>
        </w:rPr>
        <w:t xml:space="preserve">Harmonogram přijímacího řízení je dostupný v aplikaci </w:t>
      </w:r>
      <w:hyperlink r:id="rId20">
        <w:r w:rsidRPr="5B7F9E86">
          <w:rPr>
            <w:rStyle w:val="Hypertextovodkaz"/>
            <w:sz w:val="22"/>
            <w:szCs w:val="22"/>
          </w:rPr>
          <w:t>https://is.slu.cz/prihlaska/</w:t>
        </w:r>
      </w:hyperlink>
      <w:r w:rsidRPr="5B7F9E86">
        <w:rPr>
          <w:sz w:val="22"/>
          <w:szCs w:val="22"/>
        </w:rPr>
        <w:t>.</w:t>
      </w:r>
    </w:p>
    <w:p w14:paraId="1A87235C" w14:textId="6038E931" w:rsidR="00D34132" w:rsidRPr="00FE40E4" w:rsidRDefault="00B21647" w:rsidP="00D34132">
      <w:pPr>
        <w:pStyle w:val="Nadpis20"/>
        <w:keepNext/>
        <w:keepLines/>
        <w:shd w:val="clear" w:color="auto" w:fill="auto"/>
        <w:spacing w:before="120" w:after="240" w:line="250" w:lineRule="exact"/>
        <w:ind w:firstLine="0"/>
        <w:rPr>
          <w:color w:val="auto"/>
          <w:sz w:val="22"/>
          <w:szCs w:val="22"/>
        </w:rPr>
      </w:pPr>
      <w:bookmarkStart w:id="13" w:name="_Toc210495273"/>
      <w:r>
        <w:rPr>
          <w:color w:val="auto"/>
          <w:sz w:val="22"/>
          <w:szCs w:val="22"/>
        </w:rPr>
        <w:t xml:space="preserve">7.2 </w:t>
      </w:r>
      <w:r w:rsidR="00EE5C21" w:rsidRPr="00FE40E4">
        <w:rPr>
          <w:color w:val="auto"/>
          <w:sz w:val="22"/>
          <w:szCs w:val="22"/>
        </w:rPr>
        <w:t>Ověřování podmínek doložitelných doklady</w:t>
      </w:r>
      <w:bookmarkEnd w:id="13"/>
    </w:p>
    <w:p w14:paraId="03ED2C2F" w14:textId="4D6449DA" w:rsidR="00EE5C21" w:rsidRPr="00AA54D1" w:rsidRDefault="00EE5C21" w:rsidP="5B7F9E86">
      <w:pPr>
        <w:pStyle w:val="Zkladntext22"/>
        <w:shd w:val="clear" w:color="auto" w:fill="auto"/>
        <w:spacing w:after="240" w:line="250" w:lineRule="exact"/>
        <w:ind w:firstLine="0"/>
        <w:jc w:val="both"/>
        <w:rPr>
          <w:sz w:val="22"/>
          <w:szCs w:val="22"/>
        </w:rPr>
      </w:pPr>
      <w:r w:rsidRPr="5B7F9E86">
        <w:rPr>
          <w:sz w:val="22"/>
          <w:szCs w:val="22"/>
        </w:rPr>
        <w:t xml:space="preserve">Splnění základní podmínky </w:t>
      </w:r>
      <w:r w:rsidR="00A75B32" w:rsidRPr="5B7F9E86">
        <w:rPr>
          <w:sz w:val="22"/>
          <w:szCs w:val="22"/>
        </w:rPr>
        <w:t xml:space="preserve">předchozího dosaženého vzdělání </w:t>
      </w:r>
      <w:r w:rsidRPr="5B7F9E86">
        <w:rPr>
          <w:sz w:val="22"/>
          <w:szCs w:val="22"/>
        </w:rPr>
        <w:t xml:space="preserve">pro přijetí uchazeče ke studiu se ověřuje na základě platných, úředně ověřených, dokladů předložených uchazečem způsobem a v termínech </w:t>
      </w:r>
      <w:r w:rsidR="00A75B32" w:rsidRPr="5B7F9E86">
        <w:rPr>
          <w:sz w:val="22"/>
          <w:szCs w:val="22"/>
        </w:rPr>
        <w:t xml:space="preserve">uvedených v aplikaci </w:t>
      </w:r>
      <w:hyperlink r:id="rId21">
        <w:r w:rsidR="00A75B32" w:rsidRPr="5B7F9E86">
          <w:rPr>
            <w:sz w:val="22"/>
            <w:szCs w:val="22"/>
          </w:rPr>
          <w:t>https://is.slu.cz/prihlaska/</w:t>
        </w:r>
      </w:hyperlink>
      <w:r w:rsidRPr="5B7F9E86">
        <w:rPr>
          <w:sz w:val="22"/>
          <w:szCs w:val="22"/>
        </w:rPr>
        <w:t>. Doklady se stávají součástí spisu uchazeče o studium.</w:t>
      </w:r>
    </w:p>
    <w:p w14:paraId="75784F94" w14:textId="19DEDFCA" w:rsidR="722AF524" w:rsidRPr="00FE40E4" w:rsidRDefault="00B21647" w:rsidP="74A09051">
      <w:pPr>
        <w:pStyle w:val="Nadpis20"/>
        <w:keepNext/>
        <w:keepLines/>
        <w:shd w:val="clear" w:color="auto" w:fill="auto"/>
        <w:spacing w:before="0" w:after="0" w:line="240" w:lineRule="auto"/>
        <w:ind w:firstLine="0"/>
        <w:rPr>
          <w:color w:val="auto"/>
          <w:sz w:val="22"/>
          <w:szCs w:val="22"/>
        </w:rPr>
      </w:pPr>
      <w:bookmarkStart w:id="14" w:name="_Toc210495274"/>
      <w:r>
        <w:rPr>
          <w:color w:val="auto"/>
          <w:sz w:val="22"/>
          <w:szCs w:val="22"/>
        </w:rPr>
        <w:lastRenderedPageBreak/>
        <w:t xml:space="preserve">7.3 </w:t>
      </w:r>
      <w:r w:rsidR="722AF524" w:rsidRPr="00FE40E4">
        <w:rPr>
          <w:color w:val="auto"/>
          <w:sz w:val="22"/>
          <w:szCs w:val="22"/>
        </w:rPr>
        <w:t>Posouzení zahraničního vzdělání v rámci přijímacího řízení ke studiu</w:t>
      </w:r>
      <w:bookmarkEnd w:id="14"/>
    </w:p>
    <w:p w14:paraId="02E4A535" w14:textId="7F02E862" w:rsidR="525B5B08" w:rsidRDefault="525B5B08" w:rsidP="5B7F9E86">
      <w:pPr>
        <w:keepNext/>
        <w:keepLines/>
        <w:spacing w:before="120"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B7F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Uchazeč o studium, který si podal přihlášku ke studiu na univerzitě, si může požádat o posouzení zahraničního vzdělání</w:t>
      </w:r>
      <w:r w:rsidR="7BBFA886" w:rsidRPr="5B7F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jako splnění podmínky přijetí ke studiu do studijního programu uskutečňovaného univerzitou nebo jejími fakultami, pokud absolvoval zahraniční střední nebo vysokoškolské vzdělání</w:t>
      </w:r>
      <w:r w:rsidRPr="5B7F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Aktuální postup pro podání žádosti je zveřejněn na webových stránkách univerzity </w:t>
      </w:r>
      <w:hyperlink r:id="rId22">
        <w:r w:rsidRPr="5B7F9E86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Uznávání zahraničního studia</w:t>
        </w:r>
        <w:r w:rsidR="7E32FF93" w:rsidRPr="5B7F9E86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.</w:t>
        </w:r>
      </w:hyperlink>
      <w:r w:rsidR="7E32FF93" w:rsidRPr="5B7F9E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7AFF815" w:rsidRPr="5B7F9E86">
        <w:rPr>
          <w:rFonts w:ascii="Times New Roman" w:eastAsia="Times New Roman" w:hAnsi="Times New Roman" w:cs="Times New Roman"/>
          <w:sz w:val="22"/>
          <w:szCs w:val="22"/>
        </w:rPr>
        <w:t>Pokud je výsledek posouzení kladný, je platný v rámci přijímacího řízení na Slezské univerzitě v Opavě, a to pro všechny součásti univerzity.</w:t>
      </w:r>
    </w:p>
    <w:p w14:paraId="66A34DD9" w14:textId="56A1E287" w:rsidR="00FF182E" w:rsidRPr="00FE40E4" w:rsidRDefault="00B21647" w:rsidP="00D34132">
      <w:pPr>
        <w:pStyle w:val="Nadpis20"/>
        <w:keepNext/>
        <w:keepLines/>
        <w:shd w:val="clear" w:color="auto" w:fill="auto"/>
        <w:spacing w:before="0" w:after="0" w:line="240" w:lineRule="auto"/>
        <w:ind w:firstLine="0"/>
        <w:rPr>
          <w:color w:val="auto"/>
          <w:sz w:val="22"/>
          <w:szCs w:val="22"/>
        </w:rPr>
      </w:pPr>
      <w:bookmarkStart w:id="15" w:name="_Toc210495275"/>
      <w:r>
        <w:rPr>
          <w:color w:val="auto"/>
          <w:sz w:val="22"/>
          <w:szCs w:val="22"/>
        </w:rPr>
        <w:t xml:space="preserve">7.4 </w:t>
      </w:r>
      <w:r w:rsidR="00FF3219" w:rsidRPr="00FE40E4">
        <w:rPr>
          <w:color w:val="auto"/>
          <w:sz w:val="22"/>
          <w:szCs w:val="22"/>
        </w:rPr>
        <w:t>Cizinci</w:t>
      </w:r>
      <w:bookmarkEnd w:id="11"/>
      <w:bookmarkEnd w:id="15"/>
    </w:p>
    <w:p w14:paraId="21EE6695" w14:textId="2B635497" w:rsidR="00FF182E" w:rsidRPr="00D50742" w:rsidRDefault="00A75B32" w:rsidP="5B7F9E86">
      <w:pPr>
        <w:spacing w:before="120" w:after="2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B7F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FF3219" w:rsidRPr="5B7F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izinci</w:t>
      </w:r>
      <w:r w:rsidRPr="5B7F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jsou</w:t>
      </w:r>
      <w:r w:rsidR="00FF3219" w:rsidRPr="5B7F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přijímáni ke studiu studijních programů v českém jazyce za stejných podmínek jako občané České republiky.</w:t>
      </w:r>
      <w:r w:rsidR="00FF3219" w:rsidRPr="5B7F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F3219" w:rsidRPr="5B7F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Podmínkou pro přijetí je prokázání jazykových znalostí z českého jazyka</w:t>
      </w:r>
      <w:r w:rsidR="00FF3219" w:rsidRPr="5B7F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které cizinec prokazuje jedním z následujících způsobů:</w:t>
      </w:r>
    </w:p>
    <w:p w14:paraId="51E2396B" w14:textId="77777777" w:rsidR="00FF182E" w:rsidRPr="00A75B32" w:rsidRDefault="00FF3219" w:rsidP="0044325F">
      <w:pPr>
        <w:pStyle w:val="Zkladntext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50" w:lineRule="exact"/>
        <w:ind w:left="284" w:hanging="284"/>
        <w:jc w:val="both"/>
        <w:rPr>
          <w:sz w:val="22"/>
          <w:szCs w:val="22"/>
        </w:rPr>
      </w:pPr>
      <w:r w:rsidRPr="5B7F9E86">
        <w:rPr>
          <w:sz w:val="22"/>
          <w:szCs w:val="22"/>
        </w:rPr>
        <w:t>dokladem o úspěšném vykonání zkoušky z českého jazyka na příslušném pracovišti veřejné vysoké školy, která uskutečňuje akreditovaný studijní program zaměřený na výuku českého jazyka nebo akreditovaný program celoživotního vzdělávání zaměřený na výuku českého jazyka;</w:t>
      </w:r>
    </w:p>
    <w:p w14:paraId="6EC1AF29" w14:textId="77777777" w:rsidR="00FF182E" w:rsidRPr="00A75B32" w:rsidRDefault="00FF3219" w:rsidP="0044325F">
      <w:pPr>
        <w:pStyle w:val="Zkladntext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50" w:lineRule="exact"/>
        <w:ind w:left="284" w:hanging="284"/>
        <w:jc w:val="both"/>
        <w:rPr>
          <w:sz w:val="22"/>
          <w:szCs w:val="22"/>
        </w:rPr>
      </w:pPr>
      <w:r w:rsidRPr="5B7F9E86">
        <w:rPr>
          <w:sz w:val="22"/>
          <w:szCs w:val="22"/>
        </w:rPr>
        <w:t>dokladem o úspěšném absolvování kurzu českého jazyka pro cizince zaměřeného na přípravu ke studiu na vysoké škole;</w:t>
      </w:r>
    </w:p>
    <w:p w14:paraId="1769AA50" w14:textId="77777777" w:rsidR="00FF182E" w:rsidRPr="00A75B32" w:rsidRDefault="00FF3219" w:rsidP="0044325F">
      <w:pPr>
        <w:pStyle w:val="Zkladntext22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50" w:lineRule="exact"/>
        <w:ind w:left="480" w:hanging="480"/>
        <w:jc w:val="both"/>
        <w:rPr>
          <w:sz w:val="22"/>
          <w:szCs w:val="22"/>
        </w:rPr>
      </w:pPr>
      <w:r w:rsidRPr="5B7F9E86">
        <w:rPr>
          <w:sz w:val="22"/>
          <w:szCs w:val="22"/>
        </w:rPr>
        <w:t>dokladem o úspěšném vykonání zkoušky z českého jazyka na některé k tomu akreditované instituci.</w:t>
      </w:r>
    </w:p>
    <w:p w14:paraId="41B9E207" w14:textId="77777777" w:rsidR="00A75B32" w:rsidRDefault="00A75B32" w:rsidP="5B7F9E86">
      <w:pPr>
        <w:pStyle w:val="Zkladntext22"/>
        <w:shd w:val="clear" w:color="auto" w:fill="auto"/>
        <w:tabs>
          <w:tab w:val="left" w:pos="478"/>
        </w:tabs>
        <w:spacing w:after="0" w:line="250" w:lineRule="exact"/>
        <w:ind w:left="200" w:firstLine="0"/>
        <w:jc w:val="both"/>
        <w:rPr>
          <w:sz w:val="22"/>
          <w:szCs w:val="22"/>
        </w:rPr>
      </w:pPr>
    </w:p>
    <w:p w14:paraId="4BB780A0" w14:textId="7923B267" w:rsidR="00FF182E" w:rsidRPr="00D34132" w:rsidRDefault="00FF3219" w:rsidP="00D34132">
      <w:pPr>
        <w:pStyle w:val="Zkladntext22"/>
        <w:shd w:val="clear" w:color="auto" w:fill="auto"/>
        <w:spacing w:after="0" w:line="250" w:lineRule="exact"/>
        <w:ind w:firstLine="0"/>
        <w:jc w:val="both"/>
        <w:rPr>
          <w:sz w:val="22"/>
          <w:szCs w:val="22"/>
        </w:rPr>
      </w:pPr>
      <w:r w:rsidRPr="00D34132">
        <w:rPr>
          <w:b/>
          <w:bCs/>
          <w:sz w:val="22"/>
          <w:szCs w:val="22"/>
        </w:rPr>
        <w:t>Prokázání jazykových znalostí se nevyžaduje</w:t>
      </w:r>
      <w:r w:rsidRPr="00D34132">
        <w:rPr>
          <w:sz w:val="22"/>
          <w:szCs w:val="22"/>
        </w:rPr>
        <w:t xml:space="preserve"> u občanů Slovenské republiky a u cizinců, kteří dosáhli středního vzdělání s maturitní zkouškou, v oblasti umění také vyššího odborného vzdělání v</w:t>
      </w:r>
      <w:r w:rsidR="009C49A0">
        <w:rPr>
          <w:sz w:val="22"/>
          <w:szCs w:val="22"/>
        </w:rPr>
        <w:t> </w:t>
      </w:r>
      <w:r w:rsidRPr="00D34132">
        <w:rPr>
          <w:sz w:val="22"/>
          <w:szCs w:val="22"/>
        </w:rPr>
        <w:t>konzervatořích, v České republice, nebo absolvovali vysokoškolské vzdělání v českém nebo slovenském jazyce.</w:t>
      </w:r>
    </w:p>
    <w:p w14:paraId="35E119CB" w14:textId="77777777" w:rsidR="00A75B32" w:rsidRDefault="00A75B32" w:rsidP="5B7F9E86">
      <w:pPr>
        <w:pStyle w:val="Zkladntext22"/>
        <w:shd w:val="clear" w:color="auto" w:fill="auto"/>
        <w:tabs>
          <w:tab w:val="left" w:pos="478"/>
        </w:tabs>
        <w:spacing w:after="0" w:line="250" w:lineRule="exact"/>
        <w:ind w:left="200" w:firstLine="0"/>
        <w:jc w:val="both"/>
        <w:rPr>
          <w:sz w:val="22"/>
          <w:szCs w:val="22"/>
        </w:rPr>
      </w:pPr>
    </w:p>
    <w:p w14:paraId="45A92532" w14:textId="3AB7FEF9" w:rsidR="00A75B32" w:rsidRPr="00FE40E4" w:rsidRDefault="00B21647" w:rsidP="008C47A9">
      <w:pPr>
        <w:pStyle w:val="Nadpis20"/>
        <w:keepNext/>
        <w:keepLines/>
        <w:shd w:val="clear" w:color="auto" w:fill="auto"/>
        <w:spacing w:before="0" w:after="0" w:line="240" w:lineRule="auto"/>
        <w:ind w:firstLine="0"/>
        <w:rPr>
          <w:color w:val="auto"/>
          <w:sz w:val="22"/>
          <w:szCs w:val="22"/>
        </w:rPr>
      </w:pPr>
      <w:bookmarkStart w:id="16" w:name="_Toc210495276"/>
      <w:r>
        <w:rPr>
          <w:color w:val="auto"/>
          <w:sz w:val="22"/>
          <w:szCs w:val="22"/>
        </w:rPr>
        <w:t xml:space="preserve">7.5 </w:t>
      </w:r>
      <w:r w:rsidR="00A75B32" w:rsidRPr="00FE40E4">
        <w:rPr>
          <w:color w:val="auto"/>
          <w:sz w:val="22"/>
          <w:szCs w:val="22"/>
        </w:rPr>
        <w:t>Uchazeči se specifickými potřebami</w:t>
      </w:r>
      <w:bookmarkEnd w:id="16"/>
    </w:p>
    <w:p w14:paraId="6E072E6A" w14:textId="53AC9C32" w:rsidR="00CB0FF1" w:rsidRDefault="41274BBC" w:rsidP="008C47A9">
      <w:pPr>
        <w:pStyle w:val="Zkladntext22"/>
        <w:shd w:val="clear" w:color="auto" w:fill="auto"/>
        <w:spacing w:before="120" w:after="240" w:line="240" w:lineRule="auto"/>
        <w:ind w:firstLine="0"/>
        <w:jc w:val="both"/>
      </w:pPr>
      <w:r w:rsidRPr="5B7F9E86">
        <w:rPr>
          <w:sz w:val="22"/>
          <w:szCs w:val="22"/>
        </w:rPr>
        <w:t xml:space="preserve">Uchazeči se specifickými potřebami (zejména se závažným pohybovým nebo smyslovým postižením, závažným chronickým nebo </w:t>
      </w:r>
      <w:r w:rsidR="3E221DCE" w:rsidRPr="5B7F9E86">
        <w:rPr>
          <w:sz w:val="22"/>
          <w:szCs w:val="22"/>
        </w:rPr>
        <w:t xml:space="preserve">duševním </w:t>
      </w:r>
      <w:r w:rsidRPr="5B7F9E86">
        <w:rPr>
          <w:sz w:val="22"/>
          <w:szCs w:val="22"/>
        </w:rPr>
        <w:t xml:space="preserve">onemocněním, se specifickými poruchami učení apod.) </w:t>
      </w:r>
      <w:r w:rsidRPr="5B7F9E86">
        <w:rPr>
          <w:b/>
          <w:bCs/>
          <w:sz w:val="22"/>
          <w:szCs w:val="22"/>
        </w:rPr>
        <w:t>mohou</w:t>
      </w:r>
      <w:r w:rsidRPr="5B7F9E86">
        <w:rPr>
          <w:sz w:val="22"/>
          <w:szCs w:val="22"/>
        </w:rPr>
        <w:t xml:space="preserve"> </w:t>
      </w:r>
      <w:r w:rsidR="261EF016" w:rsidRPr="5B7F9E86">
        <w:rPr>
          <w:b/>
          <w:bCs/>
          <w:sz w:val="22"/>
          <w:szCs w:val="22"/>
        </w:rPr>
        <w:t>požádat</w:t>
      </w:r>
      <w:r w:rsidR="261EF016" w:rsidRPr="5B7F9E86">
        <w:rPr>
          <w:sz w:val="22"/>
          <w:szCs w:val="22"/>
        </w:rPr>
        <w:t xml:space="preserve"> </w:t>
      </w:r>
      <w:r w:rsidR="261EF016" w:rsidRPr="5B7F9E86">
        <w:rPr>
          <w:b/>
          <w:bCs/>
          <w:sz w:val="22"/>
          <w:szCs w:val="22"/>
        </w:rPr>
        <w:t>v aplikaci</w:t>
      </w:r>
      <w:r w:rsidR="261EF016" w:rsidRPr="5B7F9E86">
        <w:rPr>
          <w:sz w:val="22"/>
          <w:szCs w:val="22"/>
        </w:rPr>
        <w:t xml:space="preserve"> </w:t>
      </w:r>
      <w:hyperlink r:id="rId23">
        <w:r w:rsidR="261EF016" w:rsidRPr="5B7F9E86">
          <w:rPr>
            <w:rStyle w:val="Hypertextovodkaz"/>
            <w:sz w:val="22"/>
            <w:szCs w:val="22"/>
          </w:rPr>
          <w:t>https://is.slu.cz/prihlaska/</w:t>
        </w:r>
      </w:hyperlink>
      <w:r w:rsidR="261EF016" w:rsidRPr="5B7F9E86">
        <w:rPr>
          <w:sz w:val="22"/>
          <w:szCs w:val="22"/>
        </w:rPr>
        <w:t xml:space="preserve"> (část Studium, zkoušky a dokumenty – zvolit možnost „upravit“) </w:t>
      </w:r>
      <w:r w:rsidR="261EF016" w:rsidRPr="5B7F9E86">
        <w:rPr>
          <w:b/>
          <w:bCs/>
          <w:sz w:val="22"/>
          <w:szCs w:val="22"/>
        </w:rPr>
        <w:t>o zvláštní zacházení z důvodu zdravotního postižení nebo znevýhodnění</w:t>
      </w:r>
      <w:r w:rsidR="261EF016" w:rsidRPr="5B7F9E86">
        <w:rPr>
          <w:sz w:val="22"/>
          <w:szCs w:val="22"/>
        </w:rPr>
        <w:t xml:space="preserve"> volbou možnosti „Žádám, aby škola během přijímacího řízení vzala ohled na specifický způsob práce, který vyplývá z mého zdravotního stavu“. V aplikaci uchazeč vybírá typ postižení nebo znevýhodnění a typ dokumentace, kterými můžete doložit svůj zdravotní stav. </w:t>
      </w:r>
      <w:r w:rsidR="3E908C79" w:rsidRPr="5B7F9E86">
        <w:rPr>
          <w:b/>
          <w:bCs/>
          <w:sz w:val="22"/>
          <w:szCs w:val="22"/>
        </w:rPr>
        <w:t>Kopii dokladů</w:t>
      </w:r>
      <w:r w:rsidR="3E908C79" w:rsidRPr="5B7F9E86">
        <w:rPr>
          <w:sz w:val="22"/>
          <w:szCs w:val="22"/>
        </w:rPr>
        <w:t xml:space="preserve"> </w:t>
      </w:r>
      <w:r w:rsidR="3E908C79" w:rsidRPr="5B7F9E86">
        <w:rPr>
          <w:b/>
          <w:bCs/>
          <w:sz w:val="22"/>
          <w:szCs w:val="22"/>
        </w:rPr>
        <w:t>zasílá na e-mailovou adresu</w:t>
      </w:r>
      <w:r w:rsidR="3E908C79" w:rsidRPr="5B7F9E86">
        <w:rPr>
          <w:sz w:val="22"/>
          <w:szCs w:val="22"/>
        </w:rPr>
        <w:t xml:space="preserve"> </w:t>
      </w:r>
      <w:hyperlink r:id="rId24">
        <w:r w:rsidR="3E908C79" w:rsidRPr="5B7F9E86">
          <w:rPr>
            <w:rStyle w:val="Hypertextovodkaz"/>
            <w:sz w:val="22"/>
            <w:szCs w:val="22"/>
          </w:rPr>
          <w:t>poradenske.centrum@slu.cz</w:t>
        </w:r>
      </w:hyperlink>
      <w:r w:rsidR="3E908C79" w:rsidRPr="5B7F9E86">
        <w:rPr>
          <w:sz w:val="22"/>
          <w:szCs w:val="22"/>
        </w:rPr>
        <w:t xml:space="preserve">. </w:t>
      </w:r>
      <w:r w:rsidR="261EF016" w:rsidRPr="5B7F9E86">
        <w:rPr>
          <w:sz w:val="22"/>
          <w:szCs w:val="22"/>
        </w:rPr>
        <w:t xml:space="preserve">Bez náležitého dokladu nemůže </w:t>
      </w:r>
      <w:r w:rsidR="6F4E6932" w:rsidRPr="5B7F9E86">
        <w:rPr>
          <w:color w:val="000000" w:themeColor="text1"/>
          <w:sz w:val="22"/>
          <w:szCs w:val="22"/>
        </w:rPr>
        <w:t>Slezská univerzita v Opavě zohlednit Váš požadavek ohledně modifikace podmínek přijímací zkoušky.</w:t>
      </w:r>
      <w:r w:rsidR="3E908C79" w:rsidRPr="5B7F9E86">
        <w:rPr>
          <w:sz w:val="22"/>
          <w:szCs w:val="22"/>
        </w:rPr>
        <w:t xml:space="preserve"> Další informace jsou k dispozici na stránkách </w:t>
      </w:r>
      <w:hyperlink r:id="rId25">
        <w:r w:rsidR="3E908C79" w:rsidRPr="5B7F9E86">
          <w:rPr>
            <w:rStyle w:val="Hypertextovodkaz"/>
            <w:sz w:val="22"/>
            <w:szCs w:val="22"/>
          </w:rPr>
          <w:t>Poradenského centra</w:t>
        </w:r>
      </w:hyperlink>
      <w:r w:rsidR="3E908C79" w:rsidRPr="5B7F9E86">
        <w:rPr>
          <w:sz w:val="22"/>
          <w:szCs w:val="22"/>
        </w:rPr>
        <w:t xml:space="preserve">. </w:t>
      </w:r>
      <w:r>
        <w:br/>
      </w:r>
    </w:p>
    <w:p w14:paraId="50C3BB0A" w14:textId="77777777" w:rsidR="00393AF8" w:rsidRDefault="00393AF8" w:rsidP="008C47A9">
      <w:pPr>
        <w:pStyle w:val="Zkladntext22"/>
        <w:shd w:val="clear" w:color="auto" w:fill="auto"/>
        <w:spacing w:before="120" w:after="240" w:line="240" w:lineRule="auto"/>
        <w:ind w:firstLine="0"/>
        <w:jc w:val="both"/>
      </w:pPr>
    </w:p>
    <w:p w14:paraId="00311CAB" w14:textId="77777777" w:rsidR="00393AF8" w:rsidRDefault="00393AF8" w:rsidP="008C47A9">
      <w:pPr>
        <w:pStyle w:val="Zkladntext22"/>
        <w:shd w:val="clear" w:color="auto" w:fill="auto"/>
        <w:spacing w:before="120" w:after="240" w:line="240" w:lineRule="auto"/>
        <w:ind w:firstLine="0"/>
        <w:jc w:val="both"/>
      </w:pPr>
    </w:p>
    <w:p w14:paraId="2A5C42A4" w14:textId="3224E4D5" w:rsidR="0071537C" w:rsidRDefault="0071537C" w:rsidP="009F7831">
      <w:pPr>
        <w:pStyle w:val="Zkladntext22"/>
        <w:shd w:val="clear" w:color="auto" w:fill="auto"/>
        <w:spacing w:after="0" w:line="250" w:lineRule="exact"/>
        <w:ind w:firstLine="0"/>
        <w:jc w:val="center"/>
      </w:pPr>
      <w:r>
        <w:t>***</w:t>
      </w:r>
    </w:p>
    <w:p w14:paraId="248C80BC" w14:textId="7A5BAF2D" w:rsidR="00CB0FF1" w:rsidRDefault="00CB0FF1" w:rsidP="009F7831">
      <w:pPr>
        <w:pStyle w:val="Zkladntext22"/>
        <w:shd w:val="clear" w:color="auto" w:fill="auto"/>
        <w:spacing w:after="0" w:line="250" w:lineRule="exact"/>
        <w:ind w:firstLine="0"/>
        <w:jc w:val="center"/>
      </w:pPr>
      <w:r>
        <w:t>doc. RNDr. Ing. Roman Šperka, Ph.D., v. r.</w:t>
      </w:r>
    </w:p>
    <w:p w14:paraId="7ABF54A1" w14:textId="3A8292FE" w:rsidR="00FF182E" w:rsidRPr="00D50742" w:rsidRDefault="00CB0FF1" w:rsidP="005A6823">
      <w:pPr>
        <w:pStyle w:val="Zkladntext22"/>
        <w:shd w:val="clear" w:color="auto" w:fill="auto"/>
        <w:spacing w:after="0" w:line="250" w:lineRule="exact"/>
        <w:ind w:firstLine="0"/>
        <w:jc w:val="center"/>
        <w:rPr>
          <w:sz w:val="22"/>
          <w:szCs w:val="22"/>
        </w:rPr>
      </w:pPr>
      <w:r>
        <w:t>děkan</w:t>
      </w:r>
    </w:p>
    <w:sectPr w:rsidR="00FF182E" w:rsidRPr="00D50742" w:rsidSect="008C47A9">
      <w:headerReference w:type="default" r:id="rId26"/>
      <w:footerReference w:type="default" r:id="rId27"/>
      <w:pgSz w:w="11900" w:h="16840"/>
      <w:pgMar w:top="1378" w:right="1240" w:bottom="1276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B675" w14:textId="77777777" w:rsidR="00DB0457" w:rsidRDefault="00DB0457">
      <w:r>
        <w:separator/>
      </w:r>
    </w:p>
  </w:endnote>
  <w:endnote w:type="continuationSeparator" w:id="0">
    <w:p w14:paraId="4D5DCA1E" w14:textId="77777777" w:rsidR="00DB0457" w:rsidRDefault="00DB0457">
      <w:r>
        <w:continuationSeparator/>
      </w:r>
    </w:p>
  </w:endnote>
  <w:endnote w:type="continuationNotice" w:id="1">
    <w:p w14:paraId="39CF6DDB" w14:textId="77777777" w:rsidR="00DB0457" w:rsidRDefault="00DB0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30EF" w14:textId="4A7F3922" w:rsidR="00FF3219" w:rsidRPr="00B0110E" w:rsidRDefault="5B7F9E86" w:rsidP="5B7F9E86">
    <w:pPr>
      <w:pStyle w:val="Zkladntext22"/>
      <w:pBdr>
        <w:top w:val="single" w:sz="4" w:space="4" w:color="auto"/>
      </w:pBdr>
      <w:shd w:val="clear" w:color="auto" w:fill="auto"/>
      <w:spacing w:after="205" w:line="232" w:lineRule="exact"/>
      <w:ind w:firstLine="0"/>
      <w:jc w:val="center"/>
      <w:rPr>
        <w:i/>
        <w:iCs/>
      </w:rPr>
    </w:pPr>
    <w:r w:rsidRPr="5B7F9E86">
      <w:rPr>
        <w:i/>
        <w:iCs/>
      </w:rPr>
      <w:t xml:space="preserve">Schváleno Akademickým senátem SU OPF dne </w:t>
    </w:r>
    <w:r w:rsidR="00BA1A08">
      <w:rPr>
        <w:i/>
        <w:iCs/>
      </w:rPr>
      <w:t>29</w:t>
    </w:r>
    <w:r w:rsidRPr="5B7F9E86">
      <w:rPr>
        <w:i/>
        <w:iCs/>
      </w:rPr>
      <w:t xml:space="preserve">. </w:t>
    </w:r>
    <w:r w:rsidR="00BA1A08">
      <w:rPr>
        <w:i/>
        <w:iCs/>
      </w:rPr>
      <w:t>10</w:t>
    </w:r>
    <w:r w:rsidRPr="5B7F9E86">
      <w:rPr>
        <w:i/>
        <w:iCs/>
      </w:rPr>
      <w:t>. 2025</w:t>
    </w:r>
  </w:p>
  <w:p w14:paraId="6F8FFB7E" w14:textId="77777777" w:rsidR="00FF3219" w:rsidRPr="00B0110E" w:rsidRDefault="00FF3219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E867" w14:textId="77777777" w:rsidR="00DB0457" w:rsidRDefault="00DB0457"/>
  </w:footnote>
  <w:footnote w:type="continuationSeparator" w:id="0">
    <w:p w14:paraId="24E669D6" w14:textId="77777777" w:rsidR="00DB0457" w:rsidRDefault="00DB0457"/>
  </w:footnote>
  <w:footnote w:type="continuationNotice" w:id="1">
    <w:p w14:paraId="0E1AB474" w14:textId="77777777" w:rsidR="00DB0457" w:rsidRDefault="00DB0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B7F9E86" w14:paraId="433CBF12" w14:textId="77777777" w:rsidTr="5B7F9E86">
      <w:trPr>
        <w:trHeight w:val="300"/>
      </w:trPr>
      <w:tc>
        <w:tcPr>
          <w:tcW w:w="3095" w:type="dxa"/>
        </w:tcPr>
        <w:p w14:paraId="3720F11F" w14:textId="7CEF0011" w:rsidR="5B7F9E86" w:rsidRDefault="5B7F9E86" w:rsidP="5B7F9E86">
          <w:pPr>
            <w:pStyle w:val="Zhlav"/>
            <w:ind w:left="-115"/>
          </w:pPr>
        </w:p>
      </w:tc>
      <w:tc>
        <w:tcPr>
          <w:tcW w:w="3095" w:type="dxa"/>
        </w:tcPr>
        <w:p w14:paraId="1C28D1EB" w14:textId="398D7462" w:rsidR="5B7F9E86" w:rsidRDefault="5B7F9E86" w:rsidP="5B7F9E86">
          <w:pPr>
            <w:pStyle w:val="Zhlav"/>
            <w:jc w:val="center"/>
          </w:pPr>
        </w:p>
      </w:tc>
      <w:tc>
        <w:tcPr>
          <w:tcW w:w="3095" w:type="dxa"/>
        </w:tcPr>
        <w:p w14:paraId="580E5EDC" w14:textId="67822F60" w:rsidR="5B7F9E86" w:rsidRDefault="5B7F9E86" w:rsidP="5B7F9E86">
          <w:pPr>
            <w:pStyle w:val="Zhlav"/>
            <w:ind w:right="-115"/>
            <w:jc w:val="right"/>
          </w:pPr>
        </w:p>
      </w:tc>
    </w:tr>
  </w:tbl>
  <w:p w14:paraId="7BEC28EF" w14:textId="26CEC36E" w:rsidR="5B7F9E86" w:rsidRDefault="5B7F9E86" w:rsidP="5B7F9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1F9"/>
    <w:multiLevelType w:val="multilevel"/>
    <w:tmpl w:val="78BAE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82211"/>
    <w:multiLevelType w:val="hybridMultilevel"/>
    <w:tmpl w:val="351CE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692D"/>
    <w:multiLevelType w:val="multilevel"/>
    <w:tmpl w:val="4258AE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E7ADD"/>
    <w:multiLevelType w:val="hybridMultilevel"/>
    <w:tmpl w:val="A14C88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A731C0"/>
    <w:multiLevelType w:val="multilevel"/>
    <w:tmpl w:val="B2223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37337E"/>
    <w:multiLevelType w:val="multilevel"/>
    <w:tmpl w:val="5A62DD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8A38AC"/>
    <w:multiLevelType w:val="hybridMultilevel"/>
    <w:tmpl w:val="FA96D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059F"/>
    <w:multiLevelType w:val="hybridMultilevel"/>
    <w:tmpl w:val="A1DE2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697D"/>
    <w:multiLevelType w:val="multilevel"/>
    <w:tmpl w:val="626C5BE4"/>
    <w:lvl w:ilvl="0">
      <w:start w:val="1"/>
      <w:numFmt w:val="decimal"/>
      <w:lvlText w:val="3. %1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440"/>
      </w:pPr>
      <w:rPr>
        <w:rFonts w:hint="default"/>
      </w:rPr>
    </w:lvl>
  </w:abstractNum>
  <w:abstractNum w:abstractNumId="9" w15:restartNumberingAfterBreak="0">
    <w:nsid w:val="3E396096"/>
    <w:multiLevelType w:val="hybridMultilevel"/>
    <w:tmpl w:val="44B2D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067F"/>
    <w:multiLevelType w:val="multilevel"/>
    <w:tmpl w:val="B498B8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E02EF1"/>
    <w:multiLevelType w:val="hybridMultilevel"/>
    <w:tmpl w:val="1A689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42D1"/>
    <w:multiLevelType w:val="hybridMultilevel"/>
    <w:tmpl w:val="0562F1A4"/>
    <w:lvl w:ilvl="0" w:tplc="74B820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B10E5"/>
    <w:multiLevelType w:val="multilevel"/>
    <w:tmpl w:val="0405001F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1072" w:hanging="432"/>
      </w:pPr>
    </w:lvl>
    <w:lvl w:ilvl="2">
      <w:start w:val="1"/>
      <w:numFmt w:val="decimal"/>
      <w:lvlText w:val="%1.%2.%3."/>
      <w:lvlJc w:val="left"/>
      <w:pPr>
        <w:ind w:left="1504" w:hanging="504"/>
      </w:pPr>
    </w:lvl>
    <w:lvl w:ilvl="3">
      <w:start w:val="1"/>
      <w:numFmt w:val="decimal"/>
      <w:lvlText w:val="%1.%2.%3.%4."/>
      <w:lvlJc w:val="left"/>
      <w:pPr>
        <w:ind w:left="2008" w:hanging="648"/>
      </w:pPr>
    </w:lvl>
    <w:lvl w:ilvl="4">
      <w:start w:val="1"/>
      <w:numFmt w:val="decimal"/>
      <w:lvlText w:val="%1.%2.%3.%4.%5."/>
      <w:lvlJc w:val="left"/>
      <w:pPr>
        <w:ind w:left="2512" w:hanging="792"/>
      </w:pPr>
    </w:lvl>
    <w:lvl w:ilvl="5">
      <w:start w:val="1"/>
      <w:numFmt w:val="decimal"/>
      <w:lvlText w:val="%1.%2.%3.%4.%5.%6."/>
      <w:lvlJc w:val="left"/>
      <w:pPr>
        <w:ind w:left="3016" w:hanging="936"/>
      </w:pPr>
    </w:lvl>
    <w:lvl w:ilvl="6">
      <w:start w:val="1"/>
      <w:numFmt w:val="decimal"/>
      <w:lvlText w:val="%1.%2.%3.%4.%5.%6.%7."/>
      <w:lvlJc w:val="left"/>
      <w:pPr>
        <w:ind w:left="3520" w:hanging="1080"/>
      </w:pPr>
    </w:lvl>
    <w:lvl w:ilvl="7">
      <w:start w:val="1"/>
      <w:numFmt w:val="decimal"/>
      <w:lvlText w:val="%1.%2.%3.%4.%5.%6.%7.%8."/>
      <w:lvlJc w:val="left"/>
      <w:pPr>
        <w:ind w:left="4024" w:hanging="1224"/>
      </w:pPr>
    </w:lvl>
    <w:lvl w:ilvl="8">
      <w:start w:val="1"/>
      <w:numFmt w:val="decimal"/>
      <w:lvlText w:val="%1.%2.%3.%4.%5.%6.%7.%8.%9."/>
      <w:lvlJc w:val="left"/>
      <w:pPr>
        <w:ind w:left="4600" w:hanging="1440"/>
      </w:pPr>
    </w:lvl>
  </w:abstractNum>
  <w:num w:numId="1" w16cid:durableId="1238176960">
    <w:abstractNumId w:val="0"/>
  </w:num>
  <w:num w:numId="2" w16cid:durableId="1730954750">
    <w:abstractNumId w:val="2"/>
  </w:num>
  <w:num w:numId="3" w16cid:durableId="187379454">
    <w:abstractNumId w:val="4"/>
  </w:num>
  <w:num w:numId="4" w16cid:durableId="1442647364">
    <w:abstractNumId w:val="5"/>
  </w:num>
  <w:num w:numId="5" w16cid:durableId="1864634603">
    <w:abstractNumId w:val="10"/>
  </w:num>
  <w:num w:numId="6" w16cid:durableId="719673391">
    <w:abstractNumId w:val="13"/>
  </w:num>
  <w:num w:numId="7" w16cid:durableId="1340543553">
    <w:abstractNumId w:val="8"/>
  </w:num>
  <w:num w:numId="8" w16cid:durableId="1102609393">
    <w:abstractNumId w:val="1"/>
  </w:num>
  <w:num w:numId="9" w16cid:durableId="518740669">
    <w:abstractNumId w:val="12"/>
  </w:num>
  <w:num w:numId="10" w16cid:durableId="2137671472">
    <w:abstractNumId w:val="11"/>
  </w:num>
  <w:num w:numId="11" w16cid:durableId="839467135">
    <w:abstractNumId w:val="3"/>
  </w:num>
  <w:num w:numId="12" w16cid:durableId="765737528">
    <w:abstractNumId w:val="7"/>
  </w:num>
  <w:num w:numId="13" w16cid:durableId="1072703357">
    <w:abstractNumId w:val="6"/>
  </w:num>
  <w:num w:numId="14" w16cid:durableId="2044749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2E"/>
    <w:rsid w:val="00003C2E"/>
    <w:rsid w:val="00006F52"/>
    <w:rsid w:val="00006F71"/>
    <w:rsid w:val="00021664"/>
    <w:rsid w:val="00040327"/>
    <w:rsid w:val="00045443"/>
    <w:rsid w:val="00063038"/>
    <w:rsid w:val="000834BE"/>
    <w:rsid w:val="000875F1"/>
    <w:rsid w:val="00095AB2"/>
    <w:rsid w:val="00097E3D"/>
    <w:rsid w:val="000A0084"/>
    <w:rsid w:val="000A13D3"/>
    <w:rsid w:val="000B0F09"/>
    <w:rsid w:val="000B1C8F"/>
    <w:rsid w:val="000B21D0"/>
    <w:rsid w:val="000B6C6D"/>
    <w:rsid w:val="000C2A13"/>
    <w:rsid w:val="000C5E91"/>
    <w:rsid w:val="000D1A9E"/>
    <w:rsid w:val="000E3288"/>
    <w:rsid w:val="000F00EF"/>
    <w:rsid w:val="000F1AC1"/>
    <w:rsid w:val="000F2807"/>
    <w:rsid w:val="00101DA2"/>
    <w:rsid w:val="00120A82"/>
    <w:rsid w:val="00137C91"/>
    <w:rsid w:val="001429D6"/>
    <w:rsid w:val="00147265"/>
    <w:rsid w:val="00156811"/>
    <w:rsid w:val="00174F53"/>
    <w:rsid w:val="00182926"/>
    <w:rsid w:val="0019158B"/>
    <w:rsid w:val="001A53D0"/>
    <w:rsid w:val="001A5D8A"/>
    <w:rsid w:val="001B6915"/>
    <w:rsid w:val="001E647F"/>
    <w:rsid w:val="001F6925"/>
    <w:rsid w:val="001F7380"/>
    <w:rsid w:val="00204539"/>
    <w:rsid w:val="0021244C"/>
    <w:rsid w:val="00224DD2"/>
    <w:rsid w:val="00233C15"/>
    <w:rsid w:val="002451E4"/>
    <w:rsid w:val="0027013D"/>
    <w:rsid w:val="0028586E"/>
    <w:rsid w:val="00291D2C"/>
    <w:rsid w:val="00294D16"/>
    <w:rsid w:val="00296BAA"/>
    <w:rsid w:val="002977F4"/>
    <w:rsid w:val="002A3550"/>
    <w:rsid w:val="002A7134"/>
    <w:rsid w:val="002B3E5B"/>
    <w:rsid w:val="002C0B16"/>
    <w:rsid w:val="002E6E9E"/>
    <w:rsid w:val="00306F97"/>
    <w:rsid w:val="0033605F"/>
    <w:rsid w:val="00341CE3"/>
    <w:rsid w:val="00345000"/>
    <w:rsid w:val="003456AB"/>
    <w:rsid w:val="00346EDC"/>
    <w:rsid w:val="00347A3F"/>
    <w:rsid w:val="003512B4"/>
    <w:rsid w:val="00353043"/>
    <w:rsid w:val="00357CBA"/>
    <w:rsid w:val="003606ED"/>
    <w:rsid w:val="00363646"/>
    <w:rsid w:val="003712BA"/>
    <w:rsid w:val="003913F1"/>
    <w:rsid w:val="00393AF8"/>
    <w:rsid w:val="003A09F1"/>
    <w:rsid w:val="003A6D92"/>
    <w:rsid w:val="003C3B2D"/>
    <w:rsid w:val="003C4432"/>
    <w:rsid w:val="003D266F"/>
    <w:rsid w:val="003D2775"/>
    <w:rsid w:val="003E31FF"/>
    <w:rsid w:val="003E528E"/>
    <w:rsid w:val="003E736A"/>
    <w:rsid w:val="0041461E"/>
    <w:rsid w:val="00441CDB"/>
    <w:rsid w:val="0044325F"/>
    <w:rsid w:val="00445E26"/>
    <w:rsid w:val="00451CF6"/>
    <w:rsid w:val="004674E4"/>
    <w:rsid w:val="00486B6A"/>
    <w:rsid w:val="00490E15"/>
    <w:rsid w:val="004C0060"/>
    <w:rsid w:val="004C01E7"/>
    <w:rsid w:val="004E28FA"/>
    <w:rsid w:val="004E4883"/>
    <w:rsid w:val="004F1C9B"/>
    <w:rsid w:val="00507066"/>
    <w:rsid w:val="00507533"/>
    <w:rsid w:val="00514801"/>
    <w:rsid w:val="0052599F"/>
    <w:rsid w:val="00542EC9"/>
    <w:rsid w:val="00556304"/>
    <w:rsid w:val="00557E4B"/>
    <w:rsid w:val="00557F40"/>
    <w:rsid w:val="00560352"/>
    <w:rsid w:val="00561C3C"/>
    <w:rsid w:val="0056458D"/>
    <w:rsid w:val="00565B16"/>
    <w:rsid w:val="00573092"/>
    <w:rsid w:val="005858EC"/>
    <w:rsid w:val="005A6823"/>
    <w:rsid w:val="005B08CD"/>
    <w:rsid w:val="005B36B5"/>
    <w:rsid w:val="005F1906"/>
    <w:rsid w:val="005F78A5"/>
    <w:rsid w:val="006051A9"/>
    <w:rsid w:val="00622126"/>
    <w:rsid w:val="00623443"/>
    <w:rsid w:val="00627D18"/>
    <w:rsid w:val="0064439C"/>
    <w:rsid w:val="00644518"/>
    <w:rsid w:val="006554D4"/>
    <w:rsid w:val="006733B1"/>
    <w:rsid w:val="00676140"/>
    <w:rsid w:val="00680B9F"/>
    <w:rsid w:val="006918B7"/>
    <w:rsid w:val="006A141B"/>
    <w:rsid w:val="006C0FE5"/>
    <w:rsid w:val="006C4047"/>
    <w:rsid w:val="006D0159"/>
    <w:rsid w:val="0071537C"/>
    <w:rsid w:val="00725DD7"/>
    <w:rsid w:val="00732D58"/>
    <w:rsid w:val="0074775F"/>
    <w:rsid w:val="00751FAB"/>
    <w:rsid w:val="007703F7"/>
    <w:rsid w:val="00773E27"/>
    <w:rsid w:val="0079190A"/>
    <w:rsid w:val="00796488"/>
    <w:rsid w:val="007A137A"/>
    <w:rsid w:val="007A71D3"/>
    <w:rsid w:val="007B476C"/>
    <w:rsid w:val="007C32BD"/>
    <w:rsid w:val="007D461B"/>
    <w:rsid w:val="007E5C8E"/>
    <w:rsid w:val="007E62E4"/>
    <w:rsid w:val="007E66AA"/>
    <w:rsid w:val="007E7965"/>
    <w:rsid w:val="007F7830"/>
    <w:rsid w:val="0082649F"/>
    <w:rsid w:val="00827637"/>
    <w:rsid w:val="00827CD3"/>
    <w:rsid w:val="00832165"/>
    <w:rsid w:val="00863DB0"/>
    <w:rsid w:val="008675FD"/>
    <w:rsid w:val="00867F09"/>
    <w:rsid w:val="008747ED"/>
    <w:rsid w:val="00882626"/>
    <w:rsid w:val="00885B37"/>
    <w:rsid w:val="008970EA"/>
    <w:rsid w:val="008A18DC"/>
    <w:rsid w:val="008A5B93"/>
    <w:rsid w:val="008A64AC"/>
    <w:rsid w:val="008A7A9C"/>
    <w:rsid w:val="008A7BB3"/>
    <w:rsid w:val="008B3844"/>
    <w:rsid w:val="008B43E3"/>
    <w:rsid w:val="008C434C"/>
    <w:rsid w:val="008C47A9"/>
    <w:rsid w:val="008C6B6B"/>
    <w:rsid w:val="008D4B16"/>
    <w:rsid w:val="008E0315"/>
    <w:rsid w:val="008E1D67"/>
    <w:rsid w:val="008E5E66"/>
    <w:rsid w:val="008F52DB"/>
    <w:rsid w:val="00915B75"/>
    <w:rsid w:val="00923E76"/>
    <w:rsid w:val="009260F5"/>
    <w:rsid w:val="00941230"/>
    <w:rsid w:val="00945AFF"/>
    <w:rsid w:val="00953055"/>
    <w:rsid w:val="0095597B"/>
    <w:rsid w:val="00972252"/>
    <w:rsid w:val="00995FDF"/>
    <w:rsid w:val="009A798F"/>
    <w:rsid w:val="009B7676"/>
    <w:rsid w:val="009C49A0"/>
    <w:rsid w:val="009D0B65"/>
    <w:rsid w:val="009E26AD"/>
    <w:rsid w:val="009F7831"/>
    <w:rsid w:val="00A10768"/>
    <w:rsid w:val="00A1398A"/>
    <w:rsid w:val="00A335A1"/>
    <w:rsid w:val="00A45107"/>
    <w:rsid w:val="00A60EAD"/>
    <w:rsid w:val="00A6317C"/>
    <w:rsid w:val="00A7047E"/>
    <w:rsid w:val="00A725FF"/>
    <w:rsid w:val="00A75B32"/>
    <w:rsid w:val="00A81A11"/>
    <w:rsid w:val="00A857AC"/>
    <w:rsid w:val="00A95A5B"/>
    <w:rsid w:val="00AA54D1"/>
    <w:rsid w:val="00AF16B5"/>
    <w:rsid w:val="00AF4139"/>
    <w:rsid w:val="00AF61CC"/>
    <w:rsid w:val="00B0110E"/>
    <w:rsid w:val="00B01EA1"/>
    <w:rsid w:val="00B056C7"/>
    <w:rsid w:val="00B11ACB"/>
    <w:rsid w:val="00B12A06"/>
    <w:rsid w:val="00B17962"/>
    <w:rsid w:val="00B20C35"/>
    <w:rsid w:val="00B21647"/>
    <w:rsid w:val="00B2576C"/>
    <w:rsid w:val="00B26ABC"/>
    <w:rsid w:val="00B33EFE"/>
    <w:rsid w:val="00B46467"/>
    <w:rsid w:val="00B472BF"/>
    <w:rsid w:val="00B50AD4"/>
    <w:rsid w:val="00B6068D"/>
    <w:rsid w:val="00B63B6A"/>
    <w:rsid w:val="00B654FC"/>
    <w:rsid w:val="00B65FDA"/>
    <w:rsid w:val="00B67371"/>
    <w:rsid w:val="00B83DC0"/>
    <w:rsid w:val="00B918F8"/>
    <w:rsid w:val="00B96AF2"/>
    <w:rsid w:val="00BA1A08"/>
    <w:rsid w:val="00BB5003"/>
    <w:rsid w:val="00BD0248"/>
    <w:rsid w:val="00BD2567"/>
    <w:rsid w:val="00BD59A2"/>
    <w:rsid w:val="00BD660B"/>
    <w:rsid w:val="00BD6775"/>
    <w:rsid w:val="00BD6937"/>
    <w:rsid w:val="00BF2968"/>
    <w:rsid w:val="00BF30FF"/>
    <w:rsid w:val="00BF6806"/>
    <w:rsid w:val="00C03E74"/>
    <w:rsid w:val="00C13835"/>
    <w:rsid w:val="00C222CC"/>
    <w:rsid w:val="00C2445F"/>
    <w:rsid w:val="00C249E4"/>
    <w:rsid w:val="00C52C9B"/>
    <w:rsid w:val="00C57912"/>
    <w:rsid w:val="00C719DF"/>
    <w:rsid w:val="00C738A1"/>
    <w:rsid w:val="00C75DDB"/>
    <w:rsid w:val="00CB0FF1"/>
    <w:rsid w:val="00CB6235"/>
    <w:rsid w:val="00CB6FC8"/>
    <w:rsid w:val="00CC0FCB"/>
    <w:rsid w:val="00CD7AD7"/>
    <w:rsid w:val="00CE02B5"/>
    <w:rsid w:val="00CE7E17"/>
    <w:rsid w:val="00CF41B8"/>
    <w:rsid w:val="00CF5ED8"/>
    <w:rsid w:val="00D00354"/>
    <w:rsid w:val="00D0483B"/>
    <w:rsid w:val="00D12900"/>
    <w:rsid w:val="00D26EBF"/>
    <w:rsid w:val="00D34132"/>
    <w:rsid w:val="00D36454"/>
    <w:rsid w:val="00D50742"/>
    <w:rsid w:val="00D53A91"/>
    <w:rsid w:val="00D60687"/>
    <w:rsid w:val="00D8680F"/>
    <w:rsid w:val="00D8787F"/>
    <w:rsid w:val="00DB0457"/>
    <w:rsid w:val="00DB0EAC"/>
    <w:rsid w:val="00DB4765"/>
    <w:rsid w:val="00DB6692"/>
    <w:rsid w:val="00DC1CA1"/>
    <w:rsid w:val="00DC3C28"/>
    <w:rsid w:val="00DE21A7"/>
    <w:rsid w:val="00DE273D"/>
    <w:rsid w:val="00DF38C5"/>
    <w:rsid w:val="00E110A3"/>
    <w:rsid w:val="00E227A5"/>
    <w:rsid w:val="00E25D27"/>
    <w:rsid w:val="00E27FF7"/>
    <w:rsid w:val="00E357E3"/>
    <w:rsid w:val="00E37BA4"/>
    <w:rsid w:val="00E4084A"/>
    <w:rsid w:val="00E44573"/>
    <w:rsid w:val="00E47C8F"/>
    <w:rsid w:val="00E539B8"/>
    <w:rsid w:val="00E57DE1"/>
    <w:rsid w:val="00E72681"/>
    <w:rsid w:val="00E7464D"/>
    <w:rsid w:val="00E759EC"/>
    <w:rsid w:val="00E8440A"/>
    <w:rsid w:val="00E84518"/>
    <w:rsid w:val="00E8560D"/>
    <w:rsid w:val="00EB387B"/>
    <w:rsid w:val="00EB6520"/>
    <w:rsid w:val="00EC72F3"/>
    <w:rsid w:val="00ED6D11"/>
    <w:rsid w:val="00EE29C2"/>
    <w:rsid w:val="00EE5C21"/>
    <w:rsid w:val="00EF1C15"/>
    <w:rsid w:val="00EF20E9"/>
    <w:rsid w:val="00EF6C78"/>
    <w:rsid w:val="00F229A4"/>
    <w:rsid w:val="00F253E9"/>
    <w:rsid w:val="00F36715"/>
    <w:rsid w:val="00F3730B"/>
    <w:rsid w:val="00F41421"/>
    <w:rsid w:val="00F41C08"/>
    <w:rsid w:val="00F46D60"/>
    <w:rsid w:val="00F518F9"/>
    <w:rsid w:val="00F821ED"/>
    <w:rsid w:val="00F838BC"/>
    <w:rsid w:val="00FA66E9"/>
    <w:rsid w:val="00FB0B03"/>
    <w:rsid w:val="00FB4AE0"/>
    <w:rsid w:val="00FC6981"/>
    <w:rsid w:val="00FD602E"/>
    <w:rsid w:val="00FD6592"/>
    <w:rsid w:val="00FE40E4"/>
    <w:rsid w:val="00FF182E"/>
    <w:rsid w:val="00FF3219"/>
    <w:rsid w:val="00FF7879"/>
    <w:rsid w:val="07DDF22F"/>
    <w:rsid w:val="0AEB4FC3"/>
    <w:rsid w:val="0CA75D71"/>
    <w:rsid w:val="0DAD4E74"/>
    <w:rsid w:val="0E35A867"/>
    <w:rsid w:val="0F3FF22C"/>
    <w:rsid w:val="0FB8CFF2"/>
    <w:rsid w:val="1126901E"/>
    <w:rsid w:val="12B0515C"/>
    <w:rsid w:val="135F070D"/>
    <w:rsid w:val="15D92BF4"/>
    <w:rsid w:val="19816609"/>
    <w:rsid w:val="1AF09C6F"/>
    <w:rsid w:val="1BD1525A"/>
    <w:rsid w:val="1F103E26"/>
    <w:rsid w:val="23DCAF49"/>
    <w:rsid w:val="261EF016"/>
    <w:rsid w:val="2A4E72D5"/>
    <w:rsid w:val="2AF822AD"/>
    <w:rsid w:val="2E4222FF"/>
    <w:rsid w:val="2F68A748"/>
    <w:rsid w:val="3086C95A"/>
    <w:rsid w:val="327C68AB"/>
    <w:rsid w:val="329762AC"/>
    <w:rsid w:val="36C3C116"/>
    <w:rsid w:val="372A26ED"/>
    <w:rsid w:val="3768B6CC"/>
    <w:rsid w:val="37AFF815"/>
    <w:rsid w:val="38E167D0"/>
    <w:rsid w:val="3938E6D6"/>
    <w:rsid w:val="3A72BAFF"/>
    <w:rsid w:val="3B254F49"/>
    <w:rsid w:val="3E221DCE"/>
    <w:rsid w:val="3E908C79"/>
    <w:rsid w:val="41274BBC"/>
    <w:rsid w:val="416120BD"/>
    <w:rsid w:val="420242F4"/>
    <w:rsid w:val="43CF07E3"/>
    <w:rsid w:val="4679A839"/>
    <w:rsid w:val="485A340C"/>
    <w:rsid w:val="4AE4112F"/>
    <w:rsid w:val="4DA316B1"/>
    <w:rsid w:val="4E22F567"/>
    <w:rsid w:val="4FD15D18"/>
    <w:rsid w:val="5059D43D"/>
    <w:rsid w:val="520F64F5"/>
    <w:rsid w:val="5234460E"/>
    <w:rsid w:val="525B5B08"/>
    <w:rsid w:val="53BABECD"/>
    <w:rsid w:val="551FD329"/>
    <w:rsid w:val="552B8EDD"/>
    <w:rsid w:val="57BAD13A"/>
    <w:rsid w:val="5803D77C"/>
    <w:rsid w:val="5B1ADE1F"/>
    <w:rsid w:val="5B7F9E86"/>
    <w:rsid w:val="5BE2F845"/>
    <w:rsid w:val="5C22C9EB"/>
    <w:rsid w:val="5CB68D0F"/>
    <w:rsid w:val="5D665E51"/>
    <w:rsid w:val="5DDE8195"/>
    <w:rsid w:val="5E6B2415"/>
    <w:rsid w:val="634F7905"/>
    <w:rsid w:val="6435A1F0"/>
    <w:rsid w:val="645CA34C"/>
    <w:rsid w:val="65C2822C"/>
    <w:rsid w:val="65E498BA"/>
    <w:rsid w:val="65EEDCC5"/>
    <w:rsid w:val="671094DC"/>
    <w:rsid w:val="69268457"/>
    <w:rsid w:val="6A60A1B9"/>
    <w:rsid w:val="6B426D3C"/>
    <w:rsid w:val="6CE0B532"/>
    <w:rsid w:val="6D7B4F9E"/>
    <w:rsid w:val="6E98DE4C"/>
    <w:rsid w:val="6F4E6932"/>
    <w:rsid w:val="70DD4C7F"/>
    <w:rsid w:val="714E9ED4"/>
    <w:rsid w:val="722AF524"/>
    <w:rsid w:val="738D8DC9"/>
    <w:rsid w:val="7436F732"/>
    <w:rsid w:val="74A09051"/>
    <w:rsid w:val="773433A3"/>
    <w:rsid w:val="776A16B5"/>
    <w:rsid w:val="79DA35EE"/>
    <w:rsid w:val="7BBFA886"/>
    <w:rsid w:val="7CCC80B3"/>
    <w:rsid w:val="7E03B80F"/>
    <w:rsid w:val="7E32FF93"/>
    <w:rsid w:val="7E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AC4"/>
  <w15:docId w15:val="{3233C9AE-8908-42B2-8F0C-A5DB288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D27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27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1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Exact0">
    <w:name w:val="Titulek tabulky Exact0"/>
    <w:basedOn w:val="Titulektabulky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0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4Netun0">
    <w:name w:val="Základní text (4) + Ne tučné0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0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1">
    <w:name w:val="Základní text (2) + Tučné1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00">
    <w:name w:val="Základní text (2)0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">
    <w:name w:val="Základní text (2)1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2">
    <w:name w:val="Základní text (2)2"/>
    <w:basedOn w:val="Normln"/>
    <w:link w:val="Zkladntext2"/>
    <w:pPr>
      <w:shd w:val="clear" w:color="auto" w:fill="FFFFFF"/>
      <w:spacing w:after="580" w:line="309" w:lineRule="exact"/>
      <w:ind w:hanging="2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220" w:line="466" w:lineRule="exact"/>
      <w:jc w:val="center"/>
      <w:outlineLvl w:val="0"/>
    </w:pPr>
    <w:rPr>
      <w:rFonts w:ascii="Times New Roman" w:eastAsia="Times New Roman" w:hAnsi="Times New Roman" w:cs="Times New Roman"/>
      <w:spacing w:val="40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80" w:line="36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20" w:line="254" w:lineRule="exac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20" w:after="120" w:line="254" w:lineRule="exac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01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10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1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10E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8A7A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A9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27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27D18"/>
    <w:pPr>
      <w:widowControl/>
      <w:spacing w:line="259" w:lineRule="auto"/>
      <w:outlineLvl w:val="9"/>
    </w:pPr>
    <w:rPr>
      <w:lang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627D18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627D18"/>
    <w:pPr>
      <w:widowControl/>
      <w:spacing w:after="100" w:line="259" w:lineRule="auto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Obsah3">
    <w:name w:val="toc 3"/>
    <w:basedOn w:val="Normln"/>
    <w:next w:val="Normln"/>
    <w:autoRedefine/>
    <w:uiPriority w:val="39"/>
    <w:unhideWhenUsed/>
    <w:rsid w:val="00627D18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E37BA4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B652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D3413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A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A13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F229A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.slu.cz/prihlaska/" TargetMode="External"/><Relationship Id="rId18" Type="http://schemas.openxmlformats.org/officeDocument/2006/relationships/hyperlink" Target="https://is.slu.cz/prihlask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is.slu.cz/prihlask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lu.cz/slu/cz/file/cul/796bcd2a-05be-478d-8c5b-cacf317466c1" TargetMode="External"/><Relationship Id="rId17" Type="http://schemas.openxmlformats.org/officeDocument/2006/relationships/hyperlink" Target="https://is.slu.cz/program/1983/ekonomika-a-management" TargetMode="External"/><Relationship Id="rId25" Type="http://schemas.openxmlformats.org/officeDocument/2006/relationships/hyperlink" Target="https://www.slu.cz/slu/cz/poradenskecentru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azak@opf.slu.cz" TargetMode="External"/><Relationship Id="rId20" Type="http://schemas.openxmlformats.org/officeDocument/2006/relationships/hyperlink" Target="https://is.slu.cz/prihlask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oradenske.centrum@slu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u.cz/opf/cz/ovvphdprijimacirizeni" TargetMode="External"/><Relationship Id="rId23" Type="http://schemas.openxmlformats.org/officeDocument/2006/relationships/hyperlink" Target="https://is.slu.cz/prihlaska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s.slu.cz/prihlask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nova@opf.slu.cz" TargetMode="External"/><Relationship Id="rId22" Type="http://schemas.openxmlformats.org/officeDocument/2006/relationships/hyperlink" Target="https://www.slu.cz/slu/cz/uznavanistudi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0DE5C2F7F5C478878D829C2815933" ma:contentTypeVersion="18" ma:contentTypeDescription="Create a new document." ma:contentTypeScope="" ma:versionID="5a2981013332a886e1132dbe39eabfa5">
  <xsd:schema xmlns:xsd="http://www.w3.org/2001/XMLSchema" xmlns:xs="http://www.w3.org/2001/XMLSchema" xmlns:p="http://schemas.microsoft.com/office/2006/metadata/properties" xmlns:ns2="febe41fb-4d9e-427f-8ba6-e885505def27" xmlns:ns3="f955fcc7-db09-4857-a838-04b9f10e6ede" targetNamespace="http://schemas.microsoft.com/office/2006/metadata/properties" ma:root="true" ma:fieldsID="0dfe0c1f9e6124e13b45c6bdbc4bb485" ns2:_="" ns3:_="">
    <xsd:import namespace="febe41fb-4d9e-427f-8ba6-e885505def27"/>
    <xsd:import namespace="f955fcc7-db09-4857-a838-04b9f10e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fcc7-db09-4857-a838-04b9f10e6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a98b60-c2b9-40c5-86b6-ceed7a34f80d}" ma:internalName="TaxCatchAll" ma:showField="CatchAllData" ma:web="f955fcc7-db09-4857-a838-04b9f10e6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41fb-4d9e-427f-8ba6-e885505def27">
      <Terms xmlns="http://schemas.microsoft.com/office/infopath/2007/PartnerControls"/>
    </lcf76f155ced4ddcb4097134ff3c332f>
    <TaxCatchAll xmlns="f955fcc7-db09-4857-a838-04b9f10e6ede" xsi:nil="true"/>
  </documentManagement>
</p:properties>
</file>

<file path=customXml/itemProps1.xml><?xml version="1.0" encoding="utf-8"?>
<ds:datastoreItem xmlns:ds="http://schemas.openxmlformats.org/officeDocument/2006/customXml" ds:itemID="{4DF6FC56-169E-4CB5-A12F-70C008EC6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AB11B-29E0-45B5-B814-4E7BC9410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94CE1-88D1-4C1B-AE73-B7133D4D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f955fcc7-db09-4857-a838-04b9f10e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DF9C1-E96F-454E-97C6-AE1B3538FC78}">
  <ds:schemaRefs>
    <ds:schemaRef ds:uri="http://schemas.microsoft.com/office/2006/metadata/properties"/>
    <ds:schemaRef ds:uri="http://schemas.microsoft.com/office/infopath/2007/PartnerControls"/>
    <ds:schemaRef ds:uri="baa752f3-6fba-429c-a4fd-74050018d50f"/>
    <ds:schemaRef ds:uri="febe41fb-4d9e-427f-8ba6-e885505def27"/>
    <ds:schemaRef ds:uri="f955fcc7-db09-4857-a838-04b9f10e6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1474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bin0001</cp:lastModifiedBy>
  <cp:revision>4</cp:revision>
  <cp:lastPrinted>2025-10-13T10:12:00Z</cp:lastPrinted>
  <dcterms:created xsi:type="dcterms:W3CDTF">2025-10-13T10:12:00Z</dcterms:created>
  <dcterms:modified xsi:type="dcterms:W3CDTF">2025-10-29T08:21:00Z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